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1395" w14:textId="77777777" w:rsidR="005C15F6" w:rsidRPr="005030A3" w:rsidRDefault="005C15F6" w:rsidP="00C66EBD">
      <w:pPr>
        <w:rPr>
          <w:rFonts w:cs="Calibri"/>
          <w:szCs w:val="24"/>
        </w:rPr>
      </w:pPr>
    </w:p>
    <w:p w14:paraId="25BB1F29" w14:textId="77777777" w:rsidR="005C15F6" w:rsidRPr="005030A3" w:rsidRDefault="005C15F6" w:rsidP="005C15F6">
      <w:pPr>
        <w:ind w:left="567"/>
        <w:rPr>
          <w:rFonts w:cs="Calibri"/>
          <w:szCs w:val="24"/>
        </w:rPr>
      </w:pPr>
      <w:r w:rsidRPr="005030A3">
        <w:rPr>
          <w:rFonts w:cs="Calibri"/>
          <w:b/>
          <w:szCs w:val="24"/>
          <w:u w:val="single"/>
        </w:rPr>
        <w:t>ENTRE</w:t>
      </w:r>
      <w:r w:rsidRPr="005030A3">
        <w:rPr>
          <w:rFonts w:cs="Calibri"/>
          <w:szCs w:val="24"/>
        </w:rPr>
        <w:t> :</w:t>
      </w:r>
    </w:p>
    <w:p w14:paraId="16A72E2E" w14:textId="77777777" w:rsidR="005C15F6" w:rsidRDefault="005C15F6" w:rsidP="005C15F6">
      <w:pPr>
        <w:pStyle w:val="Boucleparagraphe"/>
        <w:ind w:left="567"/>
        <w:jc w:val="both"/>
        <w:rPr>
          <w:rFonts w:ascii="Calibri" w:hAnsi="Calibri" w:cs="Calibri"/>
          <w:szCs w:val="24"/>
          <w:highlight w:val="yellow"/>
        </w:rPr>
      </w:pPr>
    </w:p>
    <w:p w14:paraId="26A35CBA" w14:textId="77777777" w:rsidR="005C15F6" w:rsidRDefault="005C15F6" w:rsidP="005C15F6">
      <w:pPr>
        <w:pStyle w:val="Normalsansretrait"/>
        <w:ind w:left="567"/>
        <w:jc w:val="both"/>
      </w:pPr>
      <w:r>
        <w:rPr>
          <w:b/>
        </w:rPr>
        <w:t>#vide##vide#</w:t>
      </w:r>
      <w:r>
        <w:t>#vide##vide#,#vide# #vide#, #vide#,#vide# #vide# #vide# #vide# à #vide# (#vide#) #vide# #vide#</w:t>
      </w:r>
    </w:p>
    <w:p w14:paraId="64290005" w14:textId="77777777" w:rsidR="005C15F6" w:rsidRPr="00383381" w:rsidRDefault="005C15F6" w:rsidP="005C15F6"/>
    <w:p w14:paraId="13F29F5A" w14:textId="77777777" w:rsidR="005C15F6" w:rsidRPr="003046D4" w:rsidRDefault="005C15F6" w:rsidP="005C15F6">
      <w:pPr>
        <w:ind w:left="567"/>
        <w:rPr>
          <w:rFonts w:cs="Calibri"/>
          <w:szCs w:val="24"/>
          <w:highlight w:val="lightGray"/>
          <w:shd w:val="clear" w:color="auto" w:fill="C0C0C0"/>
        </w:rPr>
      </w:pPr>
    </w:p>
    <w:p w14:paraId="5DD809DF" w14:textId="16C28C51" w:rsidR="005C15F6" w:rsidRPr="005030A3" w:rsidRDefault="005C15F6" w:rsidP="005C15F6">
      <w:pPr>
        <w:pStyle w:val="Textebrut1"/>
        <w:ind w:left="567"/>
        <w:jc w:val="both"/>
        <w:rPr>
          <w:rFonts w:ascii="Calibri" w:hAnsi="Calibri" w:cs="Calibri"/>
          <w:bCs/>
          <w:sz w:val="24"/>
          <w:szCs w:val="24"/>
        </w:rPr>
      </w:pPr>
      <w:r w:rsidRPr="00FE2AEA">
        <w:rPr>
          <w:rFonts w:ascii="Calibri" w:hAnsi="Calibri" w:cs="Calibri"/>
          <w:bCs/>
          <w:sz w:val="24"/>
          <w:szCs w:val="24"/>
        </w:rPr>
        <w:t>Ayant pour avocat</w:t>
      </w:r>
      <w:r>
        <w:rPr>
          <w:rFonts w:ascii="Calibri" w:hAnsi="Calibri" w:cs="Calibri"/>
          <w:b/>
          <w:bCs/>
          <w:sz w:val="24"/>
          <w:szCs w:val="24"/>
        </w:rPr>
        <w:t xml:space="preserve"> </w:t>
      </w:r>
      <w:r w:rsidR="00A17150">
        <w:rPr>
          <w:rFonts w:ascii="Calibri" w:hAnsi="Calibri" w:cs="Calibri"/>
          <w:b/>
          <w:bCs/>
          <w:sz w:val="24"/>
          <w:szCs w:val="24"/>
        </w:rPr>
        <w:t xml:space="preserve">XXXX </w:t>
      </w:r>
      <w:r w:rsidRPr="00FE2AEA">
        <w:rPr>
          <w:rFonts w:ascii="Calibri" w:hAnsi="Calibri" w:cs="Calibri"/>
          <w:sz w:val="24"/>
          <w:szCs w:val="24"/>
        </w:rPr>
        <w:t xml:space="preserve">Avocat au Barreau </w:t>
      </w:r>
      <w:r>
        <w:rPr>
          <w:rFonts w:ascii="Calibri" w:hAnsi="Calibri" w:cs="Calibri"/>
          <w:sz w:val="24"/>
          <w:szCs w:val="24"/>
        </w:rPr>
        <w:t>de Colmar</w:t>
      </w:r>
      <w:r w:rsidRPr="00FE2AEA">
        <w:rPr>
          <w:rFonts w:ascii="Calibri" w:hAnsi="Calibri" w:cs="Calibri"/>
          <w:bCs/>
          <w:sz w:val="24"/>
          <w:szCs w:val="24"/>
        </w:rPr>
        <w:t xml:space="preserve"> domicilié en cette qualité à </w:t>
      </w:r>
    </w:p>
    <w:p w14:paraId="43FFA978" w14:textId="77777777" w:rsidR="005C15F6" w:rsidRPr="005030A3" w:rsidRDefault="005C15F6" w:rsidP="005C15F6">
      <w:pPr>
        <w:ind w:left="567"/>
        <w:rPr>
          <w:rFonts w:cs="Calibri"/>
          <w:szCs w:val="24"/>
        </w:rPr>
      </w:pPr>
    </w:p>
    <w:p w14:paraId="42154B4B" w14:textId="77777777" w:rsidR="005C15F6" w:rsidRDefault="005C15F6" w:rsidP="005C15F6">
      <w:pPr>
        <w:ind w:left="567"/>
        <w:rPr>
          <w:rFonts w:cs="Calibri"/>
          <w:szCs w:val="24"/>
        </w:rPr>
      </w:pPr>
      <w:r w:rsidRPr="005030A3">
        <w:rPr>
          <w:rFonts w:cs="Calibri"/>
          <w:b/>
          <w:szCs w:val="24"/>
          <w:u w:val="single"/>
        </w:rPr>
        <w:t>ET</w:t>
      </w:r>
      <w:r w:rsidRPr="005030A3">
        <w:rPr>
          <w:rFonts w:cs="Calibri"/>
          <w:szCs w:val="24"/>
        </w:rPr>
        <w:t> :</w:t>
      </w:r>
    </w:p>
    <w:p w14:paraId="45F648E6" w14:textId="77777777" w:rsidR="005C15F6" w:rsidRPr="005030A3" w:rsidRDefault="005C15F6" w:rsidP="005C15F6">
      <w:pPr>
        <w:ind w:left="567"/>
        <w:rPr>
          <w:rFonts w:cs="Calibri"/>
          <w:szCs w:val="24"/>
        </w:rPr>
      </w:pPr>
    </w:p>
    <w:p w14:paraId="1457726E" w14:textId="77777777" w:rsidR="005C15F6" w:rsidRPr="006E6869" w:rsidRDefault="005C15F6" w:rsidP="005C15F6">
      <w:pPr>
        <w:pStyle w:val="Textebrut1"/>
        <w:ind w:left="567"/>
        <w:jc w:val="both"/>
        <w:rPr>
          <w:rFonts w:ascii="Calibri" w:hAnsi="Calibri" w:cs="Calibri"/>
          <w:bCs/>
          <w:sz w:val="24"/>
          <w:szCs w:val="24"/>
        </w:rPr>
      </w:pPr>
      <w:r>
        <w:rPr>
          <w:rFonts w:ascii="Calibri" w:hAnsi="Calibri" w:cs="Calibri"/>
          <w:b/>
          <w:bCs/>
          <w:sz w:val="24"/>
          <w:szCs w:val="24"/>
        </w:rPr>
        <w:t>#vide##vide#</w:t>
      </w:r>
      <w:r>
        <w:rPr>
          <w:rFonts w:ascii="Calibri" w:hAnsi="Calibri" w:cs="Calibri"/>
          <w:bCs/>
          <w:sz w:val="24"/>
          <w:szCs w:val="24"/>
        </w:rPr>
        <w:t>#vide##vide#</w:t>
      </w:r>
      <w:r w:rsidRPr="006E6869">
        <w:rPr>
          <w:rFonts w:ascii="Calibri" w:hAnsi="Calibri" w:cs="Calibri"/>
          <w:bCs/>
          <w:sz w:val="24"/>
          <w:szCs w:val="24"/>
        </w:rPr>
        <w:t>,</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r w:rsidRPr="006E6869">
        <w:rPr>
          <w:rFonts w:ascii="Calibri" w:hAnsi="Calibri" w:cs="Calibri"/>
          <w:bCs/>
          <w:sz w:val="24"/>
          <w:szCs w:val="24"/>
        </w:rPr>
        <w:t xml:space="preserve"> à </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r w:rsidRPr="006E6869">
        <w:rPr>
          <w:rFonts w:ascii="Calibri" w:hAnsi="Calibri" w:cs="Calibri"/>
          <w:bCs/>
          <w:sz w:val="24"/>
          <w:szCs w:val="24"/>
        </w:rPr>
        <w:t xml:space="preserve"> </w:t>
      </w:r>
      <w:r>
        <w:rPr>
          <w:rFonts w:ascii="Calibri" w:hAnsi="Calibri" w:cs="Calibri"/>
          <w:bCs/>
          <w:sz w:val="24"/>
          <w:szCs w:val="24"/>
        </w:rPr>
        <w:t>#vide#</w:t>
      </w:r>
    </w:p>
    <w:p w14:paraId="5EE8F657" w14:textId="77777777" w:rsidR="005C15F6" w:rsidRPr="003046D4" w:rsidRDefault="005C15F6" w:rsidP="00C66EBD">
      <w:pPr>
        <w:rPr>
          <w:rFonts w:cs="Calibri"/>
          <w:szCs w:val="24"/>
          <w:highlight w:val="lightGray"/>
        </w:rPr>
      </w:pPr>
    </w:p>
    <w:p w14:paraId="2A3F5FB8" w14:textId="77777777" w:rsidR="005C15F6" w:rsidRPr="005030A3" w:rsidRDefault="005C15F6" w:rsidP="005C15F6">
      <w:pPr>
        <w:ind w:left="567"/>
        <w:rPr>
          <w:rFonts w:cs="Calibri"/>
          <w:szCs w:val="24"/>
        </w:rPr>
      </w:pPr>
      <w:r w:rsidRPr="005030A3">
        <w:rPr>
          <w:rFonts w:cs="Calibri"/>
          <w:szCs w:val="24"/>
        </w:rPr>
        <w:t xml:space="preserve">Ayant pour avocat </w:t>
      </w:r>
      <w:r>
        <w:rPr>
          <w:rFonts w:cs="Calibri"/>
          <w:b/>
          <w:szCs w:val="24"/>
        </w:rPr>
        <w:t>#vide#</w:t>
      </w:r>
      <w:r w:rsidRPr="005030A3">
        <w:rPr>
          <w:rFonts w:cs="Calibri"/>
          <w:szCs w:val="24"/>
        </w:rPr>
        <w:t xml:space="preserve">, Avocat au Barreau de </w:t>
      </w:r>
      <w:r>
        <w:rPr>
          <w:rFonts w:cs="Calibri"/>
          <w:szCs w:val="24"/>
        </w:rPr>
        <w:t>#vide#</w:t>
      </w:r>
      <w:r w:rsidRPr="005030A3">
        <w:rPr>
          <w:rFonts w:cs="Calibri"/>
          <w:szCs w:val="24"/>
        </w:rPr>
        <w:t xml:space="preserve">, demeurant </w:t>
      </w:r>
      <w:r>
        <w:rPr>
          <w:rFonts w:cs="Calibri"/>
          <w:szCs w:val="24"/>
        </w:rPr>
        <w:t>#vide#</w:t>
      </w:r>
    </w:p>
    <w:p w14:paraId="5C47CFD6" w14:textId="77777777" w:rsidR="005C15F6" w:rsidRPr="005030A3" w:rsidRDefault="005C15F6" w:rsidP="005C15F6">
      <w:pPr>
        <w:ind w:left="567"/>
        <w:rPr>
          <w:rFonts w:cs="Calibri"/>
          <w:szCs w:val="24"/>
        </w:rPr>
      </w:pPr>
    </w:p>
    <w:p w14:paraId="49FD3536" w14:textId="77777777" w:rsidR="005C15F6" w:rsidRDefault="005C15F6" w:rsidP="005C15F6">
      <w:pPr>
        <w:tabs>
          <w:tab w:val="left" w:pos="2835"/>
          <w:tab w:val="right" w:pos="8364"/>
        </w:tabs>
        <w:ind w:left="567"/>
        <w:rPr>
          <w:rFonts w:cs="Calibri"/>
          <w:b/>
          <w:i/>
          <w:szCs w:val="24"/>
        </w:rPr>
      </w:pPr>
      <w:r w:rsidRPr="00111140">
        <w:rPr>
          <w:rFonts w:cs="Calibri"/>
          <w:b/>
          <w:i/>
          <w:szCs w:val="24"/>
        </w:rPr>
        <w:t>Se sont entendus pour conclure la présente procédure participative aux fins de régler le litige qui les oppose</w:t>
      </w:r>
      <w:r>
        <w:rPr>
          <w:rFonts w:cs="Calibri"/>
          <w:b/>
          <w:i/>
          <w:szCs w:val="24"/>
        </w:rPr>
        <w:t>.</w:t>
      </w:r>
    </w:p>
    <w:p w14:paraId="11EF24BF" w14:textId="77777777" w:rsidR="005C15F6" w:rsidRDefault="005C15F6" w:rsidP="005C15F6">
      <w:pPr>
        <w:tabs>
          <w:tab w:val="left" w:pos="2835"/>
          <w:tab w:val="right" w:pos="8364"/>
        </w:tabs>
        <w:ind w:left="567"/>
        <w:rPr>
          <w:rFonts w:cs="Calibri"/>
          <w:b/>
          <w:i/>
          <w:szCs w:val="24"/>
        </w:rPr>
      </w:pPr>
    </w:p>
    <w:p w14:paraId="1E617BD8" w14:textId="77777777" w:rsidR="005C15F6" w:rsidRDefault="005C15F6" w:rsidP="005C15F6">
      <w:pPr>
        <w:tabs>
          <w:tab w:val="left" w:pos="2835"/>
          <w:tab w:val="right" w:pos="8364"/>
        </w:tabs>
        <w:ind w:left="567"/>
        <w:rPr>
          <w:rFonts w:cs="Calibri"/>
          <w:b/>
          <w:i/>
          <w:szCs w:val="24"/>
        </w:rPr>
      </w:pPr>
      <w:r>
        <w:rPr>
          <w:rFonts w:cs="Calibri"/>
          <w:b/>
          <w:i/>
          <w:szCs w:val="24"/>
        </w:rPr>
        <w:t>Les parties assistées de leurs avocats entendent œuvrer conjointement et de bonne foi dans les conditions fixées par la présente convention à la mise en état de leur litige et à la recherche d’un accord mettant un terme au différend qui les oppose.</w:t>
      </w:r>
    </w:p>
    <w:p w14:paraId="1CD8D9C0" w14:textId="77777777" w:rsidR="00046AF1" w:rsidRDefault="00046AF1" w:rsidP="005C15F6">
      <w:pPr>
        <w:tabs>
          <w:tab w:val="left" w:pos="2835"/>
          <w:tab w:val="right" w:pos="8364"/>
        </w:tabs>
        <w:ind w:left="567"/>
        <w:rPr>
          <w:rFonts w:cs="Calibri"/>
          <w:b/>
          <w:i/>
          <w:szCs w:val="24"/>
        </w:rPr>
      </w:pPr>
    </w:p>
    <w:p w14:paraId="46264AC7" w14:textId="77777777" w:rsidR="00046AF1" w:rsidRPr="005030A3" w:rsidRDefault="00046AF1" w:rsidP="00046AF1">
      <w:pPr>
        <w:pStyle w:val="Citationintense"/>
      </w:pPr>
      <w:r w:rsidRPr="005030A3">
        <w:t xml:space="preserve">DECLARATION DES </w:t>
      </w:r>
      <w:r>
        <w:t>PARTIES</w:t>
      </w:r>
    </w:p>
    <w:p w14:paraId="460F9EB1" w14:textId="77777777" w:rsidR="00046AF1" w:rsidRPr="005030A3" w:rsidRDefault="00046AF1" w:rsidP="00046AF1">
      <w:pPr>
        <w:tabs>
          <w:tab w:val="left" w:pos="2835"/>
          <w:tab w:val="right" w:pos="8364"/>
        </w:tabs>
        <w:ind w:left="567"/>
        <w:rPr>
          <w:rFonts w:cs="Calibri"/>
          <w:szCs w:val="24"/>
        </w:rPr>
      </w:pPr>
    </w:p>
    <w:p w14:paraId="6047C371" w14:textId="77777777" w:rsidR="00046AF1" w:rsidRPr="005030A3" w:rsidRDefault="00046AF1" w:rsidP="00046AF1">
      <w:pPr>
        <w:tabs>
          <w:tab w:val="left" w:pos="2835"/>
          <w:tab w:val="right" w:pos="8364"/>
        </w:tabs>
        <w:ind w:left="567"/>
        <w:rPr>
          <w:rFonts w:cs="Calibri"/>
          <w:szCs w:val="24"/>
        </w:rPr>
      </w:pPr>
      <w:r w:rsidRPr="005030A3">
        <w:rPr>
          <w:rFonts w:cs="Calibri"/>
          <w:szCs w:val="24"/>
        </w:rPr>
        <w:t xml:space="preserve">Les </w:t>
      </w:r>
      <w:r>
        <w:rPr>
          <w:rFonts w:cs="Calibri"/>
          <w:szCs w:val="24"/>
        </w:rPr>
        <w:t>parties</w:t>
      </w:r>
      <w:r w:rsidRPr="005030A3">
        <w:rPr>
          <w:rFonts w:cs="Calibri"/>
          <w:szCs w:val="24"/>
        </w:rPr>
        <w:t xml:space="preserve"> déclarent que leur identité est conforme à celle indiquée en-tête de la présente.</w:t>
      </w:r>
    </w:p>
    <w:p w14:paraId="3C21A968" w14:textId="77777777" w:rsidR="00046AF1" w:rsidRPr="005030A3" w:rsidRDefault="00046AF1" w:rsidP="00046AF1">
      <w:pPr>
        <w:tabs>
          <w:tab w:val="left" w:pos="2835"/>
          <w:tab w:val="right" w:pos="8364"/>
        </w:tabs>
        <w:ind w:left="567"/>
        <w:rPr>
          <w:rFonts w:cs="Calibri"/>
          <w:szCs w:val="24"/>
        </w:rPr>
      </w:pPr>
    </w:p>
    <w:p w14:paraId="726CCF13" w14:textId="77777777" w:rsidR="00046AF1" w:rsidRPr="005030A3" w:rsidRDefault="00046AF1" w:rsidP="00046AF1">
      <w:pPr>
        <w:tabs>
          <w:tab w:val="left" w:pos="2835"/>
          <w:tab w:val="right" w:pos="8364"/>
        </w:tabs>
        <w:ind w:left="567"/>
        <w:rPr>
          <w:rFonts w:cs="Calibri"/>
          <w:szCs w:val="24"/>
        </w:rPr>
      </w:pPr>
      <w:r w:rsidRPr="005030A3">
        <w:rPr>
          <w:rFonts w:cs="Calibri"/>
          <w:szCs w:val="24"/>
        </w:rPr>
        <w:t xml:space="preserve">Les </w:t>
      </w:r>
      <w:r>
        <w:rPr>
          <w:rFonts w:cs="Calibri"/>
          <w:szCs w:val="24"/>
        </w:rPr>
        <w:t>parties</w:t>
      </w:r>
      <w:r w:rsidRPr="005030A3">
        <w:rPr>
          <w:rFonts w:cs="Calibri"/>
          <w:szCs w:val="24"/>
        </w:rPr>
        <w:t xml:space="preserve"> déclarent ne pas être placés sous un régime de protection nécessitant une mesure de protection telle que définie par les articles 425 et suivants du Code civil.</w:t>
      </w:r>
    </w:p>
    <w:p w14:paraId="5350F301" w14:textId="77777777" w:rsidR="00046AF1" w:rsidRPr="005030A3" w:rsidRDefault="00046AF1" w:rsidP="00046AF1">
      <w:pPr>
        <w:tabs>
          <w:tab w:val="left" w:pos="2835"/>
          <w:tab w:val="right" w:pos="8364"/>
        </w:tabs>
        <w:ind w:left="567"/>
        <w:rPr>
          <w:rFonts w:cs="Calibri"/>
          <w:szCs w:val="24"/>
        </w:rPr>
      </w:pPr>
    </w:p>
    <w:p w14:paraId="638744CE" w14:textId="77777777" w:rsidR="00046AF1" w:rsidRPr="005030A3" w:rsidRDefault="00046AF1" w:rsidP="00046AF1">
      <w:pPr>
        <w:tabs>
          <w:tab w:val="left" w:pos="2835"/>
          <w:tab w:val="right" w:pos="8364"/>
        </w:tabs>
        <w:ind w:left="567"/>
        <w:rPr>
          <w:rFonts w:cs="Calibri"/>
          <w:szCs w:val="24"/>
        </w:rPr>
      </w:pPr>
      <w:r w:rsidRPr="005030A3">
        <w:rPr>
          <w:rFonts w:cs="Calibri"/>
          <w:szCs w:val="24"/>
        </w:rPr>
        <w:t xml:space="preserve">Les </w:t>
      </w:r>
      <w:r>
        <w:rPr>
          <w:rFonts w:cs="Calibri"/>
          <w:szCs w:val="24"/>
        </w:rPr>
        <w:t>parties</w:t>
      </w:r>
      <w:r w:rsidRPr="005030A3">
        <w:rPr>
          <w:rFonts w:cs="Calibri"/>
          <w:szCs w:val="24"/>
        </w:rPr>
        <w:t xml:space="preserve"> déclarent ne pas faire l’objet à titre individue</w:t>
      </w:r>
      <w:r>
        <w:rPr>
          <w:rFonts w:cs="Calibri"/>
          <w:szCs w:val="24"/>
        </w:rPr>
        <w:t xml:space="preserve">l </w:t>
      </w:r>
      <w:r w:rsidRPr="005030A3">
        <w:rPr>
          <w:rFonts w:cs="Calibri"/>
          <w:szCs w:val="24"/>
        </w:rPr>
        <w:t>d’une procédure collective de sauvegarde, redressement ou liquidation ni de surendettement, ni de rétablissement personnel.</w:t>
      </w:r>
    </w:p>
    <w:p w14:paraId="57676BB3" w14:textId="77777777" w:rsidR="00046AF1" w:rsidRPr="005030A3" w:rsidRDefault="00046AF1" w:rsidP="00046AF1">
      <w:pPr>
        <w:tabs>
          <w:tab w:val="left" w:pos="2835"/>
          <w:tab w:val="right" w:pos="8364"/>
        </w:tabs>
        <w:ind w:left="567"/>
        <w:rPr>
          <w:rFonts w:cs="Calibri"/>
          <w:szCs w:val="24"/>
        </w:rPr>
      </w:pPr>
    </w:p>
    <w:p w14:paraId="359B9C34" w14:textId="77777777" w:rsidR="00046AF1" w:rsidRPr="005030A3" w:rsidRDefault="00046AF1" w:rsidP="00046AF1">
      <w:pPr>
        <w:tabs>
          <w:tab w:val="left" w:pos="2835"/>
          <w:tab w:val="right" w:pos="8364"/>
        </w:tabs>
        <w:ind w:left="567"/>
        <w:rPr>
          <w:rFonts w:cs="Calibri"/>
          <w:szCs w:val="24"/>
        </w:rPr>
      </w:pPr>
      <w:r w:rsidRPr="005030A3">
        <w:rPr>
          <w:rFonts w:cs="Calibri"/>
          <w:szCs w:val="24"/>
        </w:rPr>
        <w:t xml:space="preserve">Les </w:t>
      </w:r>
      <w:r>
        <w:rPr>
          <w:rFonts w:cs="Calibri"/>
          <w:szCs w:val="24"/>
        </w:rPr>
        <w:t>parties</w:t>
      </w:r>
      <w:r w:rsidRPr="005030A3">
        <w:rPr>
          <w:rFonts w:cs="Calibri"/>
          <w:szCs w:val="24"/>
        </w:rPr>
        <w:t xml:space="preserve"> </w:t>
      </w:r>
      <w:r>
        <w:rPr>
          <w:rFonts w:cs="Calibri"/>
          <w:szCs w:val="24"/>
        </w:rPr>
        <w:t>sont</w:t>
      </w:r>
      <w:r w:rsidRPr="005030A3">
        <w:rPr>
          <w:rFonts w:cs="Calibri"/>
          <w:szCs w:val="24"/>
        </w:rPr>
        <w:t xml:space="preserve"> assisté</w:t>
      </w:r>
      <w:r>
        <w:rPr>
          <w:rFonts w:cs="Calibri"/>
          <w:szCs w:val="24"/>
        </w:rPr>
        <w:t>e</w:t>
      </w:r>
      <w:r w:rsidRPr="005030A3">
        <w:rPr>
          <w:rFonts w:cs="Calibri"/>
          <w:szCs w:val="24"/>
        </w:rPr>
        <w:t>s</w:t>
      </w:r>
      <w:r>
        <w:rPr>
          <w:rFonts w:cs="Calibri"/>
          <w:szCs w:val="24"/>
        </w:rPr>
        <w:t xml:space="preserve"> </w:t>
      </w:r>
      <w:r w:rsidRPr="005030A3">
        <w:rPr>
          <w:rFonts w:cs="Calibri"/>
          <w:szCs w:val="24"/>
        </w:rPr>
        <w:t xml:space="preserve">de leurs avocats avec lesquels </w:t>
      </w:r>
      <w:r w:rsidR="00CD496B">
        <w:rPr>
          <w:rFonts w:cs="Calibri"/>
          <w:szCs w:val="24"/>
        </w:rPr>
        <w:t>elles</w:t>
      </w:r>
      <w:r w:rsidRPr="005030A3">
        <w:rPr>
          <w:rFonts w:cs="Calibri"/>
          <w:szCs w:val="24"/>
        </w:rPr>
        <w:t xml:space="preserve"> </w:t>
      </w:r>
      <w:r>
        <w:rPr>
          <w:rFonts w:cs="Calibri"/>
          <w:szCs w:val="24"/>
        </w:rPr>
        <w:t>conviennent</w:t>
      </w:r>
      <w:r w:rsidRPr="005030A3">
        <w:rPr>
          <w:rFonts w:cs="Calibri"/>
          <w:szCs w:val="24"/>
        </w:rPr>
        <w:t xml:space="preserve"> </w:t>
      </w:r>
      <w:r>
        <w:rPr>
          <w:rFonts w:cs="Calibri"/>
          <w:szCs w:val="24"/>
        </w:rPr>
        <w:t>de rechercher</w:t>
      </w:r>
      <w:r w:rsidRPr="005030A3">
        <w:rPr>
          <w:rFonts w:cs="Calibri"/>
          <w:szCs w:val="24"/>
        </w:rPr>
        <w:t xml:space="preserve"> un accord </w:t>
      </w:r>
      <w:r>
        <w:rPr>
          <w:rFonts w:cs="Calibri"/>
          <w:szCs w:val="24"/>
        </w:rPr>
        <w:t>réglant leur différend</w:t>
      </w:r>
      <w:r w:rsidRPr="005030A3">
        <w:rPr>
          <w:rFonts w:cs="Calibri"/>
          <w:szCs w:val="24"/>
        </w:rPr>
        <w:t>.</w:t>
      </w:r>
    </w:p>
    <w:p w14:paraId="2DC43921" w14:textId="77777777" w:rsidR="00046AF1" w:rsidRPr="005030A3" w:rsidRDefault="00046AF1" w:rsidP="00046AF1">
      <w:pPr>
        <w:tabs>
          <w:tab w:val="left" w:pos="2835"/>
          <w:tab w:val="right" w:pos="8364"/>
        </w:tabs>
        <w:ind w:left="567"/>
        <w:rPr>
          <w:rFonts w:cs="Calibri"/>
          <w:szCs w:val="24"/>
        </w:rPr>
      </w:pPr>
    </w:p>
    <w:p w14:paraId="5BD07057" w14:textId="77777777" w:rsidR="00046AF1" w:rsidRPr="005030A3" w:rsidRDefault="00046AF1" w:rsidP="00046AF1">
      <w:pPr>
        <w:tabs>
          <w:tab w:val="left" w:pos="2835"/>
          <w:tab w:val="right" w:pos="8364"/>
        </w:tabs>
        <w:ind w:left="567"/>
        <w:rPr>
          <w:rFonts w:cs="Calibri"/>
          <w:szCs w:val="24"/>
        </w:rPr>
      </w:pPr>
      <w:r>
        <w:rPr>
          <w:rFonts w:cs="Calibri"/>
          <w:szCs w:val="24"/>
        </w:rPr>
        <w:lastRenderedPageBreak/>
        <w:t>Elles</w:t>
      </w:r>
      <w:r w:rsidR="002564DC">
        <w:rPr>
          <w:rFonts w:cs="Calibri"/>
          <w:szCs w:val="24"/>
        </w:rPr>
        <w:t xml:space="preserve"> attestent avoir été conseillées</w:t>
      </w:r>
      <w:r w:rsidRPr="005030A3">
        <w:rPr>
          <w:rFonts w:cs="Calibri"/>
          <w:szCs w:val="24"/>
        </w:rPr>
        <w:t xml:space="preserve"> par leurs avocats sur leurs obligations et devoirs, tout au long du processus </w:t>
      </w:r>
      <w:r>
        <w:rPr>
          <w:rFonts w:cs="Calibri"/>
          <w:szCs w:val="24"/>
        </w:rPr>
        <w:t>de procédure participative</w:t>
      </w:r>
      <w:r w:rsidRPr="005030A3">
        <w:rPr>
          <w:rFonts w:cs="Calibri"/>
          <w:szCs w:val="24"/>
        </w:rPr>
        <w:t>.</w:t>
      </w:r>
    </w:p>
    <w:p w14:paraId="6672B323" w14:textId="77777777" w:rsidR="00046AF1" w:rsidRPr="005030A3" w:rsidRDefault="00046AF1" w:rsidP="00046AF1">
      <w:pPr>
        <w:tabs>
          <w:tab w:val="left" w:pos="2835"/>
          <w:tab w:val="right" w:pos="8364"/>
        </w:tabs>
        <w:rPr>
          <w:rFonts w:cs="Calibri"/>
          <w:szCs w:val="24"/>
        </w:rPr>
      </w:pPr>
    </w:p>
    <w:p w14:paraId="594F3761" w14:textId="77777777" w:rsidR="00046AF1" w:rsidRPr="005030A3" w:rsidRDefault="00046AF1" w:rsidP="00A17150">
      <w:pPr>
        <w:tabs>
          <w:tab w:val="left" w:pos="2835"/>
          <w:tab w:val="right" w:pos="8364"/>
        </w:tabs>
        <w:ind w:left="567"/>
        <w:rPr>
          <w:rFonts w:cs="Calibri"/>
          <w:szCs w:val="24"/>
        </w:rPr>
      </w:pPr>
      <w:r w:rsidRPr="005030A3">
        <w:rPr>
          <w:rFonts w:cs="Calibri"/>
          <w:szCs w:val="24"/>
        </w:rPr>
        <w:t>Chacun des avocats signataires s’est assuré du consentement de son client.</w:t>
      </w:r>
    </w:p>
    <w:p w14:paraId="4F0C7322" w14:textId="77777777" w:rsidR="005C15F6" w:rsidRPr="005030A3" w:rsidRDefault="005C15F6" w:rsidP="005C15F6">
      <w:pPr>
        <w:pStyle w:val="Pieddepage"/>
        <w:shd w:val="clear" w:color="auto" w:fill="FFFFFF"/>
        <w:ind w:left="567"/>
        <w:rPr>
          <w:rFonts w:cs="Calibri"/>
          <w:b/>
          <w:i/>
          <w:szCs w:val="24"/>
        </w:rPr>
      </w:pPr>
    </w:p>
    <w:p w14:paraId="2BA9B299" w14:textId="77777777" w:rsidR="005C15F6" w:rsidRPr="005030A3" w:rsidRDefault="005C15F6" w:rsidP="00046AF1">
      <w:pPr>
        <w:pStyle w:val="Citationintense"/>
      </w:pPr>
      <w:r>
        <w:t>RAPPEL DES TERMES DU DIFFEREND - OBJET DE LA CONVENTION</w:t>
      </w:r>
    </w:p>
    <w:p w14:paraId="283569DB" w14:textId="77777777" w:rsidR="005C15F6" w:rsidRDefault="005C15F6" w:rsidP="005C15F6">
      <w:pPr>
        <w:ind w:left="567"/>
        <w:rPr>
          <w:rFonts w:cs="Calibri"/>
          <w:szCs w:val="24"/>
        </w:rPr>
      </w:pPr>
    </w:p>
    <w:p w14:paraId="242ABAF8" w14:textId="77777777" w:rsidR="005C15F6" w:rsidRDefault="005C15F6" w:rsidP="005C15F6">
      <w:pPr>
        <w:ind w:left="567"/>
        <w:rPr>
          <w:rFonts w:cs="Calibri"/>
          <w:szCs w:val="24"/>
        </w:rPr>
      </w:pPr>
      <w:r w:rsidRPr="00A17150">
        <w:rPr>
          <w:rFonts w:cs="Calibri"/>
          <w:szCs w:val="24"/>
        </w:rPr>
        <w:t xml:space="preserve">La présente convention a pour objet </w:t>
      </w:r>
      <w:r w:rsidR="00A17150">
        <w:rPr>
          <w:rFonts w:cs="Calibri"/>
          <w:szCs w:val="24"/>
        </w:rPr>
        <w:t>d’œuvrer conjointement et bonne foi à la mise en état de leur litige.</w:t>
      </w:r>
    </w:p>
    <w:p w14:paraId="16538FB7" w14:textId="77777777" w:rsidR="005C15F6" w:rsidRDefault="005C15F6" w:rsidP="005C15F6">
      <w:pPr>
        <w:ind w:left="567"/>
        <w:rPr>
          <w:rFonts w:cs="Calibri"/>
          <w:szCs w:val="24"/>
        </w:rPr>
      </w:pPr>
    </w:p>
    <w:p w14:paraId="1EBD2E3C" w14:textId="77777777" w:rsidR="00046AF1" w:rsidRDefault="00CD496B" w:rsidP="005C15F6">
      <w:pPr>
        <w:ind w:left="567"/>
        <w:rPr>
          <w:rFonts w:cs="Calibri"/>
          <w:szCs w:val="24"/>
        </w:rPr>
      </w:pPr>
      <w:r>
        <w:rPr>
          <w:rFonts w:cs="Calibri"/>
          <w:szCs w:val="24"/>
        </w:rPr>
        <w:t>Rappel des termes du litige/objet de l’appel</w:t>
      </w:r>
    </w:p>
    <w:p w14:paraId="5AA3639A" w14:textId="77777777" w:rsidR="00CD496B" w:rsidRPr="00224DA9" w:rsidRDefault="00CD496B" w:rsidP="005C15F6">
      <w:pPr>
        <w:ind w:left="567"/>
        <w:rPr>
          <w:rFonts w:cs="Calibri"/>
          <w:szCs w:val="24"/>
        </w:rPr>
      </w:pPr>
    </w:p>
    <w:p w14:paraId="4930E070" w14:textId="77777777" w:rsidR="005C15F6" w:rsidRPr="005030A3" w:rsidRDefault="005C15F6" w:rsidP="00046AF1">
      <w:pPr>
        <w:pStyle w:val="Citationintense"/>
      </w:pPr>
      <w:r>
        <w:t>ECHANGE DES ECRITURES ET PIECES</w:t>
      </w:r>
    </w:p>
    <w:p w14:paraId="731F0C31" w14:textId="77777777" w:rsidR="005C15F6" w:rsidRDefault="005C15F6" w:rsidP="005C15F6">
      <w:pPr>
        <w:rPr>
          <w:szCs w:val="24"/>
        </w:rPr>
      </w:pPr>
    </w:p>
    <w:p w14:paraId="09239609" w14:textId="77777777" w:rsidR="005C15F6" w:rsidRDefault="005C15F6" w:rsidP="00A17150">
      <w:pPr>
        <w:ind w:left="567"/>
        <w:rPr>
          <w:szCs w:val="24"/>
        </w:rPr>
      </w:pPr>
      <w:r>
        <w:rPr>
          <w:szCs w:val="24"/>
        </w:rPr>
        <w:t xml:space="preserve">Les parties conviennent </w:t>
      </w:r>
      <w:r w:rsidR="00A17150">
        <w:rPr>
          <w:szCs w:val="24"/>
        </w:rPr>
        <w:t>qu’</w:t>
      </w:r>
      <w:r>
        <w:rPr>
          <w:szCs w:val="24"/>
        </w:rPr>
        <w:t>il est indispensable que chacune</w:t>
      </w:r>
      <w:r w:rsidR="00A17150">
        <w:rPr>
          <w:szCs w:val="24"/>
        </w:rPr>
        <w:t xml:space="preserve"> d’entre elle</w:t>
      </w:r>
      <w:r w:rsidR="00CD496B">
        <w:rPr>
          <w:szCs w:val="24"/>
        </w:rPr>
        <w:t>s</w:t>
      </w:r>
      <w:r>
        <w:rPr>
          <w:szCs w:val="24"/>
        </w:rPr>
        <w:t xml:space="preserve"> précise et explique, dans des écritures</w:t>
      </w:r>
      <w:r w:rsidR="00A17150">
        <w:rPr>
          <w:szCs w:val="24"/>
        </w:rPr>
        <w:t xml:space="preserve"> qui prendront la forme de conclusions</w:t>
      </w:r>
      <w:r>
        <w:rPr>
          <w:szCs w:val="24"/>
        </w:rPr>
        <w:t xml:space="preserve">, les moyens de fait et de droit </w:t>
      </w:r>
      <w:r w:rsidR="00CD496B">
        <w:rPr>
          <w:szCs w:val="24"/>
        </w:rPr>
        <w:t>à l’appui de leurs</w:t>
      </w:r>
      <w:r>
        <w:rPr>
          <w:szCs w:val="24"/>
        </w:rPr>
        <w:t xml:space="preserve"> prétentions.</w:t>
      </w:r>
    </w:p>
    <w:p w14:paraId="353F8FD7" w14:textId="77777777" w:rsidR="005C15F6" w:rsidRDefault="005C15F6" w:rsidP="005C15F6">
      <w:pPr>
        <w:ind w:left="567"/>
        <w:rPr>
          <w:szCs w:val="24"/>
        </w:rPr>
      </w:pPr>
    </w:p>
    <w:p w14:paraId="627E0A43" w14:textId="77777777" w:rsidR="005C15F6" w:rsidRDefault="00A17150" w:rsidP="005C15F6">
      <w:pPr>
        <w:ind w:left="567"/>
        <w:rPr>
          <w:szCs w:val="24"/>
        </w:rPr>
      </w:pPr>
      <w:r>
        <w:rPr>
          <w:szCs w:val="24"/>
        </w:rPr>
        <w:t>Les conclusions seront</w:t>
      </w:r>
      <w:r w:rsidR="002564DC">
        <w:rPr>
          <w:szCs w:val="24"/>
        </w:rPr>
        <w:t>,</w:t>
      </w:r>
      <w:r>
        <w:rPr>
          <w:szCs w:val="24"/>
        </w:rPr>
        <w:t xml:space="preserve"> au besoin</w:t>
      </w:r>
      <w:r w:rsidR="002564DC">
        <w:rPr>
          <w:szCs w:val="24"/>
        </w:rPr>
        <w:t>,</w:t>
      </w:r>
      <w:r w:rsidR="005C15F6">
        <w:rPr>
          <w:szCs w:val="24"/>
        </w:rPr>
        <w:t xml:space="preserve"> récapitulatives et </w:t>
      </w:r>
      <w:r w:rsidR="00CD496B">
        <w:rPr>
          <w:szCs w:val="24"/>
        </w:rPr>
        <w:t>renverront</w:t>
      </w:r>
      <w:r w:rsidR="005C15F6">
        <w:rPr>
          <w:szCs w:val="24"/>
        </w:rPr>
        <w:t xml:space="preserve"> aux numéros des pièces visées dans le bordereau annexé.</w:t>
      </w:r>
    </w:p>
    <w:p w14:paraId="185CA068" w14:textId="77777777" w:rsidR="005C15F6" w:rsidRDefault="005C15F6" w:rsidP="005C15F6">
      <w:pPr>
        <w:rPr>
          <w:szCs w:val="24"/>
        </w:rPr>
      </w:pPr>
    </w:p>
    <w:p w14:paraId="3482771F" w14:textId="77777777" w:rsidR="005C15F6" w:rsidRDefault="005C15F6" w:rsidP="005C15F6">
      <w:pPr>
        <w:ind w:left="567"/>
        <w:rPr>
          <w:szCs w:val="24"/>
        </w:rPr>
      </w:pPr>
      <w:r>
        <w:rPr>
          <w:szCs w:val="24"/>
        </w:rPr>
        <w:t>Les parties s’engagent</w:t>
      </w:r>
      <w:r w:rsidR="00A17150">
        <w:rPr>
          <w:szCs w:val="24"/>
        </w:rPr>
        <w:t>, par l’intermédiaire de leur avocat</w:t>
      </w:r>
      <w:r>
        <w:rPr>
          <w:szCs w:val="24"/>
        </w:rPr>
        <w:t xml:space="preserve"> à s’échanger leurs conclusions et pièces, selon </w:t>
      </w:r>
      <w:r w:rsidR="00CD496B">
        <w:rPr>
          <w:szCs w:val="24"/>
        </w:rPr>
        <w:t>le</w:t>
      </w:r>
      <w:r>
        <w:rPr>
          <w:szCs w:val="24"/>
        </w:rPr>
        <w:t xml:space="preserve"> calendrier suivant :</w:t>
      </w:r>
    </w:p>
    <w:p w14:paraId="0C20A2BA" w14:textId="77777777" w:rsidR="005C15F6" w:rsidRDefault="005C15F6" w:rsidP="005C15F6">
      <w:pPr>
        <w:ind w:left="567"/>
        <w:rPr>
          <w:szCs w:val="24"/>
        </w:rPr>
      </w:pPr>
    </w:p>
    <w:p w14:paraId="5B0F7177" w14:textId="77777777" w:rsidR="00A17150" w:rsidRDefault="00A17150" w:rsidP="00E97BAA">
      <w:pPr>
        <w:tabs>
          <w:tab w:val="left" w:pos="851"/>
        </w:tabs>
        <w:ind w:left="851" w:hanging="284"/>
        <w:rPr>
          <w:szCs w:val="24"/>
        </w:rPr>
      </w:pPr>
      <w:r>
        <w:rPr>
          <w:szCs w:val="24"/>
        </w:rPr>
        <w:t xml:space="preserve">- </w:t>
      </w:r>
      <w:r w:rsidR="00E97BAA">
        <w:rPr>
          <w:szCs w:val="24"/>
        </w:rPr>
        <w:tab/>
      </w:r>
      <w:r>
        <w:rPr>
          <w:szCs w:val="24"/>
        </w:rPr>
        <w:t>communication des pièces et de</w:t>
      </w:r>
      <w:r w:rsidR="00E97BAA">
        <w:rPr>
          <w:szCs w:val="24"/>
        </w:rPr>
        <w:t>s dernières conclusions échangées en première instance dans un délai de 2 semaines à compter de la signature de la convention</w:t>
      </w:r>
    </w:p>
    <w:p w14:paraId="7A80CF66" w14:textId="77777777" w:rsidR="00E97BAA" w:rsidRDefault="00E97BAA" w:rsidP="005C15F6">
      <w:pPr>
        <w:ind w:left="567"/>
        <w:rPr>
          <w:szCs w:val="24"/>
        </w:rPr>
      </w:pPr>
    </w:p>
    <w:p w14:paraId="3AA16ED8" w14:textId="77777777" w:rsidR="00E97BAA" w:rsidRDefault="00E97BAA" w:rsidP="00E97BAA">
      <w:pPr>
        <w:numPr>
          <w:ilvl w:val="0"/>
          <w:numId w:val="3"/>
        </w:numPr>
        <w:tabs>
          <w:tab w:val="left" w:pos="851"/>
        </w:tabs>
        <w:ind w:left="851" w:hanging="284"/>
        <w:rPr>
          <w:szCs w:val="24"/>
        </w:rPr>
      </w:pPr>
      <w:r>
        <w:rPr>
          <w:szCs w:val="24"/>
        </w:rPr>
        <w:t>le cas échéant : demande de communication de pièces et d’éléments</w:t>
      </w:r>
      <w:r w:rsidR="00CD496B">
        <w:rPr>
          <w:szCs w:val="24"/>
        </w:rPr>
        <w:t xml:space="preserve"> identifiés comme étant</w:t>
      </w:r>
      <w:r>
        <w:rPr>
          <w:szCs w:val="24"/>
        </w:rPr>
        <w:t xml:space="preserve"> de nature à faire progresser la procédure : </w:t>
      </w:r>
      <w:r w:rsidR="00CD496B">
        <w:rPr>
          <w:szCs w:val="24"/>
        </w:rPr>
        <w:t>(</w:t>
      </w:r>
      <w:r>
        <w:rPr>
          <w:szCs w:val="24"/>
        </w:rPr>
        <w:t>par exemple en droit de la famille : l’ensemble des pièces récentes justifiants des revenus et charges</w:t>
      </w:r>
      <w:r w:rsidR="00CD496B">
        <w:rPr>
          <w:szCs w:val="24"/>
        </w:rPr>
        <w:t>)</w:t>
      </w:r>
    </w:p>
    <w:p w14:paraId="5E2638CC" w14:textId="77777777" w:rsidR="00E97BAA" w:rsidRDefault="00E97BAA" w:rsidP="00E97BAA">
      <w:pPr>
        <w:tabs>
          <w:tab w:val="left" w:pos="851"/>
        </w:tabs>
        <w:ind w:left="851"/>
        <w:rPr>
          <w:szCs w:val="24"/>
        </w:rPr>
      </w:pPr>
    </w:p>
    <w:p w14:paraId="7B5DCC43" w14:textId="77777777" w:rsidR="00215817" w:rsidRDefault="00E97BAA" w:rsidP="00215817">
      <w:pPr>
        <w:numPr>
          <w:ilvl w:val="0"/>
          <w:numId w:val="3"/>
        </w:numPr>
        <w:tabs>
          <w:tab w:val="left" w:pos="851"/>
        </w:tabs>
        <w:ind w:left="851" w:hanging="284"/>
        <w:rPr>
          <w:szCs w:val="24"/>
        </w:rPr>
      </w:pPr>
      <w:r w:rsidRPr="00E97BAA">
        <w:rPr>
          <w:szCs w:val="24"/>
        </w:rPr>
        <w:t xml:space="preserve">communication des </w:t>
      </w:r>
      <w:r w:rsidR="00CD496B">
        <w:rPr>
          <w:szCs w:val="24"/>
        </w:rPr>
        <w:t>mémoires</w:t>
      </w:r>
      <w:r w:rsidRPr="00E97BAA">
        <w:rPr>
          <w:szCs w:val="24"/>
        </w:rPr>
        <w:t xml:space="preserve"> </w:t>
      </w:r>
      <w:r w:rsidR="00CD496B">
        <w:rPr>
          <w:szCs w:val="24"/>
        </w:rPr>
        <w:t>par</w:t>
      </w:r>
      <w:r w:rsidRPr="00E97BAA">
        <w:rPr>
          <w:szCs w:val="24"/>
        </w:rPr>
        <w:t xml:space="preserve"> chacune des parties comportant un rappel des faits et de la procédure jusqu’au jugement</w:t>
      </w:r>
      <w:r w:rsidR="00CD496B">
        <w:rPr>
          <w:szCs w:val="24"/>
        </w:rPr>
        <w:t>,</w:t>
      </w:r>
      <w:r w:rsidRPr="00E97BAA">
        <w:rPr>
          <w:szCs w:val="24"/>
        </w:rPr>
        <w:t xml:space="preserve"> et</w:t>
      </w:r>
      <w:r w:rsidR="00CD496B">
        <w:rPr>
          <w:szCs w:val="24"/>
        </w:rPr>
        <w:t>,</w:t>
      </w:r>
      <w:r w:rsidRPr="00E97BAA">
        <w:rPr>
          <w:szCs w:val="24"/>
        </w:rPr>
        <w:t xml:space="preserve"> une énumération non détaillée</w:t>
      </w:r>
      <w:r w:rsidR="00CD496B">
        <w:rPr>
          <w:szCs w:val="24"/>
        </w:rPr>
        <w:t>,</w:t>
      </w:r>
      <w:r w:rsidRPr="00E97BAA">
        <w:rPr>
          <w:szCs w:val="24"/>
        </w:rPr>
        <w:t xml:space="preserve"> ni exhaustive</w:t>
      </w:r>
      <w:r w:rsidR="00CD496B">
        <w:rPr>
          <w:szCs w:val="24"/>
        </w:rPr>
        <w:t>, de leurs</w:t>
      </w:r>
      <w:r w:rsidRPr="00E97BAA">
        <w:rPr>
          <w:szCs w:val="24"/>
        </w:rPr>
        <w:t xml:space="preserve"> revendications dans un délai de 6 semaines  à compter de la signature de la convention</w:t>
      </w:r>
      <w:r w:rsidR="00215817">
        <w:rPr>
          <w:szCs w:val="24"/>
        </w:rPr>
        <w:t>,</w:t>
      </w:r>
    </w:p>
    <w:p w14:paraId="58722498" w14:textId="77777777" w:rsidR="00215817" w:rsidRPr="00215817" w:rsidRDefault="00215817" w:rsidP="00215817">
      <w:pPr>
        <w:tabs>
          <w:tab w:val="left" w:pos="851"/>
        </w:tabs>
        <w:rPr>
          <w:szCs w:val="24"/>
        </w:rPr>
      </w:pPr>
    </w:p>
    <w:p w14:paraId="2DF2B79B" w14:textId="77777777" w:rsidR="00CD496B" w:rsidRDefault="00215817" w:rsidP="00215817">
      <w:pPr>
        <w:numPr>
          <w:ilvl w:val="0"/>
          <w:numId w:val="3"/>
        </w:numPr>
        <w:tabs>
          <w:tab w:val="left" w:pos="851"/>
        </w:tabs>
        <w:ind w:left="851" w:hanging="284"/>
        <w:rPr>
          <w:szCs w:val="24"/>
        </w:rPr>
      </w:pPr>
      <w:r>
        <w:rPr>
          <w:szCs w:val="24"/>
        </w:rPr>
        <w:t>fixation d’une réunion commune lors de laquelle seront déterminés</w:t>
      </w:r>
      <w:r w:rsidR="00CD496B">
        <w:rPr>
          <w:szCs w:val="24"/>
        </w:rPr>
        <w:t>,</w:t>
      </w:r>
      <w:r>
        <w:rPr>
          <w:szCs w:val="24"/>
        </w:rPr>
        <w:t xml:space="preserve"> autant que faire se peut</w:t>
      </w:r>
      <w:r w:rsidR="00CD496B">
        <w:rPr>
          <w:szCs w:val="24"/>
        </w:rPr>
        <w:t> :</w:t>
      </w:r>
    </w:p>
    <w:p w14:paraId="537A8DB9" w14:textId="77777777" w:rsidR="00CD496B" w:rsidRDefault="00CD496B" w:rsidP="00CD496B">
      <w:pPr>
        <w:pStyle w:val="Paragraphedeliste"/>
        <w:rPr>
          <w:szCs w:val="24"/>
        </w:rPr>
      </w:pPr>
    </w:p>
    <w:p w14:paraId="1F9BD8F0" w14:textId="77777777" w:rsidR="00CD496B" w:rsidRDefault="00CD496B" w:rsidP="00CD496B">
      <w:pPr>
        <w:tabs>
          <w:tab w:val="left" w:pos="851"/>
        </w:tabs>
        <w:ind w:left="851"/>
        <w:rPr>
          <w:szCs w:val="24"/>
        </w:rPr>
      </w:pPr>
      <w:r>
        <w:rPr>
          <w:szCs w:val="24"/>
        </w:rPr>
        <w:t xml:space="preserve">° </w:t>
      </w:r>
      <w:r w:rsidR="00215817">
        <w:rPr>
          <w:szCs w:val="24"/>
        </w:rPr>
        <w:t xml:space="preserve">les faits constants et les points d’accord en fait et en droit </w:t>
      </w:r>
    </w:p>
    <w:p w14:paraId="38DE23CA" w14:textId="77777777" w:rsidR="00215817" w:rsidRDefault="00CD496B" w:rsidP="00CD496B">
      <w:pPr>
        <w:tabs>
          <w:tab w:val="left" w:pos="851"/>
        </w:tabs>
        <w:ind w:left="851"/>
        <w:rPr>
          <w:szCs w:val="24"/>
        </w:rPr>
      </w:pPr>
      <w:r>
        <w:rPr>
          <w:szCs w:val="24"/>
        </w:rPr>
        <w:t xml:space="preserve">° </w:t>
      </w:r>
      <w:r w:rsidR="00215817">
        <w:rPr>
          <w:szCs w:val="24"/>
        </w:rPr>
        <w:t xml:space="preserve">les mesures </w:t>
      </w:r>
      <w:r>
        <w:rPr>
          <w:szCs w:val="24"/>
        </w:rPr>
        <w:t>d’investigation</w:t>
      </w:r>
      <w:r w:rsidR="00215817">
        <w:rPr>
          <w:szCs w:val="24"/>
        </w:rPr>
        <w:t xml:space="preserve"> ou de médiation telles que prévues </w:t>
      </w:r>
      <w:r>
        <w:rPr>
          <w:szCs w:val="24"/>
        </w:rPr>
        <w:t xml:space="preserve">par l’article 1546-3 du Code civil </w:t>
      </w:r>
      <w:r w:rsidR="00215817">
        <w:rPr>
          <w:szCs w:val="24"/>
        </w:rPr>
        <w:t>qui seront régularisés par acte d’avocat</w:t>
      </w:r>
    </w:p>
    <w:p w14:paraId="3D0FC37E" w14:textId="77777777" w:rsidR="00CD496B" w:rsidRPr="00215817" w:rsidRDefault="00CD496B" w:rsidP="00CD496B">
      <w:pPr>
        <w:tabs>
          <w:tab w:val="left" w:pos="851"/>
        </w:tabs>
        <w:ind w:left="851"/>
        <w:rPr>
          <w:szCs w:val="24"/>
        </w:rPr>
      </w:pPr>
      <w:r>
        <w:rPr>
          <w:szCs w:val="24"/>
        </w:rPr>
        <w:t>° les pièces nécessaires à la résolution du différend.</w:t>
      </w:r>
    </w:p>
    <w:p w14:paraId="20CB7AB6" w14:textId="77777777" w:rsidR="00215817" w:rsidRDefault="00215817" w:rsidP="00215817">
      <w:pPr>
        <w:pStyle w:val="Paragraphedeliste"/>
        <w:rPr>
          <w:szCs w:val="24"/>
        </w:rPr>
      </w:pPr>
    </w:p>
    <w:p w14:paraId="392F6BF6" w14:textId="77777777" w:rsidR="00E97BAA" w:rsidRPr="00215817" w:rsidRDefault="00215817" w:rsidP="00CD496B">
      <w:pPr>
        <w:tabs>
          <w:tab w:val="left" w:pos="851"/>
        </w:tabs>
        <w:ind w:left="567"/>
        <w:rPr>
          <w:szCs w:val="24"/>
        </w:rPr>
      </w:pPr>
      <w:r w:rsidRPr="00215817">
        <w:rPr>
          <w:szCs w:val="24"/>
        </w:rPr>
        <w:lastRenderedPageBreak/>
        <w:t>A l’issue de la réunion un calendrier sera fixé pour mener</w:t>
      </w:r>
      <w:r w:rsidR="00CD496B">
        <w:rPr>
          <w:szCs w:val="24"/>
        </w:rPr>
        <w:t xml:space="preserve"> la procédure</w:t>
      </w:r>
      <w:r w:rsidRPr="00215817">
        <w:rPr>
          <w:szCs w:val="24"/>
        </w:rPr>
        <w:t xml:space="preserve"> à bonne fin : soit pour les échanges en vue de faire trancher le litige, soit pour rédiger un écrit afin de  faire homologuer un accord total ou partiel</w:t>
      </w:r>
      <w:r w:rsidR="00CD496B">
        <w:rPr>
          <w:szCs w:val="24"/>
        </w:rPr>
        <w:t xml:space="preserve"> et </w:t>
      </w:r>
      <w:r w:rsidRPr="00215817">
        <w:rPr>
          <w:szCs w:val="24"/>
        </w:rPr>
        <w:t xml:space="preserve"> </w:t>
      </w:r>
      <w:r w:rsidR="00CD496B">
        <w:rPr>
          <w:szCs w:val="24"/>
        </w:rPr>
        <w:t>dans ce dernier cas un calendrier des échanges sur les points à trancher.</w:t>
      </w:r>
    </w:p>
    <w:p w14:paraId="6B4DA005" w14:textId="77777777" w:rsidR="005C15F6" w:rsidRPr="00204377" w:rsidRDefault="005C15F6" w:rsidP="005C15F6">
      <w:pPr>
        <w:rPr>
          <w:rFonts w:cs="Calibri"/>
          <w:szCs w:val="24"/>
        </w:rPr>
      </w:pPr>
    </w:p>
    <w:p w14:paraId="1C00CFFD" w14:textId="77777777" w:rsidR="005C15F6" w:rsidRPr="005030A3" w:rsidRDefault="005C15F6" w:rsidP="00046AF1">
      <w:pPr>
        <w:pStyle w:val="Citationintense"/>
      </w:pPr>
      <w:r>
        <w:t>DEROULEMENT DE LA PROCEDURE</w:t>
      </w:r>
    </w:p>
    <w:p w14:paraId="6637CD3D" w14:textId="77777777" w:rsidR="005C15F6" w:rsidRDefault="005C15F6" w:rsidP="005C15F6">
      <w:pPr>
        <w:rPr>
          <w:szCs w:val="24"/>
        </w:rPr>
      </w:pPr>
    </w:p>
    <w:p w14:paraId="05C97D12" w14:textId="77777777" w:rsidR="005C15F6" w:rsidRDefault="005C15F6" w:rsidP="005C15F6">
      <w:pPr>
        <w:ind w:left="567"/>
        <w:rPr>
          <w:szCs w:val="24"/>
        </w:rPr>
      </w:pPr>
    </w:p>
    <w:p w14:paraId="1DCFE233" w14:textId="77777777" w:rsidR="005C15F6" w:rsidRDefault="005C15F6" w:rsidP="005C15F6">
      <w:pPr>
        <w:ind w:left="567"/>
        <w:rPr>
          <w:szCs w:val="24"/>
        </w:rPr>
      </w:pPr>
      <w:r>
        <w:rPr>
          <w:szCs w:val="24"/>
        </w:rPr>
        <w:t>L’affaire sera retirée du rôle des procédures et les parties s’interdisent de solliciter le rétablissement au rôle.</w:t>
      </w:r>
    </w:p>
    <w:p w14:paraId="4B257D04" w14:textId="77777777" w:rsidR="005C15F6" w:rsidRDefault="005C15F6" w:rsidP="005C15F6">
      <w:pPr>
        <w:ind w:left="567"/>
        <w:rPr>
          <w:szCs w:val="24"/>
        </w:rPr>
      </w:pPr>
    </w:p>
    <w:p w14:paraId="7839EF05" w14:textId="77777777" w:rsidR="005C15F6" w:rsidRDefault="005C15F6" w:rsidP="005C15F6">
      <w:pPr>
        <w:ind w:left="567"/>
        <w:rPr>
          <w:szCs w:val="24"/>
        </w:rPr>
      </w:pPr>
      <w:r w:rsidRPr="00126BA3">
        <w:rPr>
          <w:bCs/>
          <w:szCs w:val="24"/>
        </w:rPr>
        <w:t>En appel</w:t>
      </w:r>
      <w:r w:rsidRPr="00126BA3">
        <w:rPr>
          <w:szCs w:val="24"/>
        </w:rPr>
        <w:t>, la conclusion d’une convention de procédure participative interrompt les délais impartis pour conclure et former appel incident jusqu’à ce que l’extinction de la procédure participative soit portée à la connaissance du juge.</w:t>
      </w:r>
    </w:p>
    <w:p w14:paraId="16147E50" w14:textId="77777777" w:rsidR="00B021CE" w:rsidRDefault="00B021CE" w:rsidP="0010612A">
      <w:pPr>
        <w:rPr>
          <w:szCs w:val="24"/>
        </w:rPr>
      </w:pPr>
    </w:p>
    <w:p w14:paraId="31C073C2" w14:textId="77777777" w:rsidR="00CD496B" w:rsidRPr="00CD496B" w:rsidRDefault="00CD496B" w:rsidP="00CD496B">
      <w:pPr>
        <w:ind w:left="567"/>
        <w:rPr>
          <w:szCs w:val="24"/>
        </w:rPr>
      </w:pPr>
    </w:p>
    <w:p w14:paraId="3F25A754" w14:textId="77777777" w:rsidR="005C15F6" w:rsidRPr="005030A3" w:rsidRDefault="005C15F6" w:rsidP="00046AF1">
      <w:pPr>
        <w:pStyle w:val="Citationintense"/>
      </w:pPr>
      <w:r>
        <w:t>DUREE DE LA CONVENTION</w:t>
      </w:r>
    </w:p>
    <w:p w14:paraId="229110CB" w14:textId="77777777" w:rsidR="005C15F6" w:rsidRPr="005030A3" w:rsidRDefault="005C15F6" w:rsidP="005C15F6">
      <w:pPr>
        <w:pStyle w:val="Corpsdetexte"/>
        <w:widowControl w:val="0"/>
        <w:tabs>
          <w:tab w:val="left" w:pos="4536"/>
        </w:tabs>
        <w:spacing w:after="0"/>
        <w:ind w:left="851"/>
        <w:jc w:val="both"/>
        <w:rPr>
          <w:rFonts w:cs="Calibri"/>
          <w:sz w:val="24"/>
          <w:szCs w:val="24"/>
          <w:u w:val="single"/>
        </w:rPr>
      </w:pPr>
    </w:p>
    <w:p w14:paraId="323DF5F7" w14:textId="77777777" w:rsidR="005C15F6" w:rsidRDefault="005C15F6" w:rsidP="005C15F6">
      <w:pPr>
        <w:ind w:left="567"/>
        <w:rPr>
          <w:szCs w:val="24"/>
        </w:rPr>
      </w:pPr>
    </w:p>
    <w:p w14:paraId="0E11E3BE" w14:textId="77777777" w:rsidR="005C15F6" w:rsidRDefault="005C15F6" w:rsidP="005C15F6">
      <w:pPr>
        <w:ind w:left="567"/>
        <w:rPr>
          <w:szCs w:val="24"/>
        </w:rPr>
      </w:pPr>
      <w:r>
        <w:rPr>
          <w:szCs w:val="24"/>
        </w:rPr>
        <w:t xml:space="preserve">La présente convention est conclue pour une durée de </w:t>
      </w:r>
      <w:r w:rsidR="005F55F1">
        <w:rPr>
          <w:szCs w:val="24"/>
        </w:rPr>
        <w:t>8 mois</w:t>
      </w:r>
      <w:r>
        <w:rPr>
          <w:szCs w:val="24"/>
        </w:rPr>
        <w:t xml:space="preserve"> à compter de sa signature.</w:t>
      </w:r>
    </w:p>
    <w:p w14:paraId="5F5AAFC9" w14:textId="77777777" w:rsidR="005C15F6" w:rsidRDefault="005C15F6" w:rsidP="005C15F6">
      <w:pPr>
        <w:ind w:left="567"/>
        <w:rPr>
          <w:szCs w:val="24"/>
        </w:rPr>
      </w:pPr>
    </w:p>
    <w:p w14:paraId="3516A1F7" w14:textId="77777777" w:rsidR="005C15F6" w:rsidRDefault="005C15F6" w:rsidP="005C15F6">
      <w:pPr>
        <w:ind w:left="567"/>
        <w:rPr>
          <w:szCs w:val="24"/>
        </w:rPr>
      </w:pPr>
      <w:r>
        <w:rPr>
          <w:szCs w:val="24"/>
        </w:rPr>
        <w:t>Elle prendra donc fin le ……………..</w:t>
      </w:r>
    </w:p>
    <w:p w14:paraId="40504271" w14:textId="77777777" w:rsidR="005C15F6" w:rsidRDefault="005C15F6" w:rsidP="005C15F6">
      <w:pPr>
        <w:ind w:left="567"/>
        <w:rPr>
          <w:szCs w:val="24"/>
        </w:rPr>
      </w:pPr>
    </w:p>
    <w:p w14:paraId="6211CE5A" w14:textId="77777777" w:rsidR="005C15F6" w:rsidRDefault="005C15F6" w:rsidP="005C15F6">
      <w:pPr>
        <w:ind w:left="567"/>
        <w:rPr>
          <w:szCs w:val="24"/>
        </w:rPr>
      </w:pPr>
      <w:r>
        <w:rPr>
          <w:szCs w:val="24"/>
        </w:rPr>
        <w:t>Toutefois, les parties peuvent convenir, par un avenant écrit, de la prolongation de la présente convention de procédure participative pour une durée déterminée.</w:t>
      </w:r>
    </w:p>
    <w:p w14:paraId="602642B6" w14:textId="77777777" w:rsidR="005C15F6" w:rsidRDefault="005C15F6" w:rsidP="005C15F6">
      <w:pPr>
        <w:ind w:left="567"/>
        <w:rPr>
          <w:szCs w:val="24"/>
        </w:rPr>
      </w:pPr>
    </w:p>
    <w:p w14:paraId="36DA2F29" w14:textId="77777777" w:rsidR="005C15F6" w:rsidRDefault="005C15F6" w:rsidP="005C15F6">
      <w:pPr>
        <w:ind w:left="567"/>
        <w:rPr>
          <w:szCs w:val="24"/>
        </w:rPr>
      </w:pPr>
      <w:r>
        <w:rPr>
          <w:szCs w:val="24"/>
        </w:rPr>
        <w:t xml:space="preserve">Par ailleurs, la durée de la présente convention sera suspendue pendant la durée de la mission du technicien que les parties seraient amenées à désigner. </w:t>
      </w:r>
    </w:p>
    <w:p w14:paraId="6B501913" w14:textId="77777777" w:rsidR="005C15F6" w:rsidRDefault="005C15F6" w:rsidP="005C15F6">
      <w:pPr>
        <w:ind w:left="567"/>
        <w:rPr>
          <w:szCs w:val="24"/>
        </w:rPr>
      </w:pPr>
    </w:p>
    <w:p w14:paraId="7ADEDE4B" w14:textId="77777777" w:rsidR="005C15F6" w:rsidRDefault="005C15F6" w:rsidP="005C15F6">
      <w:pPr>
        <w:ind w:left="567"/>
        <w:rPr>
          <w:szCs w:val="24"/>
        </w:rPr>
      </w:pPr>
      <w:r>
        <w:rPr>
          <w:szCs w:val="24"/>
        </w:rPr>
        <w:t>Enfin, la présente convention peut prendre fin de manière anticipée :</w:t>
      </w:r>
    </w:p>
    <w:p w14:paraId="5302CEC4" w14:textId="77777777" w:rsidR="005C15F6" w:rsidRDefault="005C15F6" w:rsidP="005C15F6">
      <w:pPr>
        <w:ind w:left="567"/>
        <w:rPr>
          <w:szCs w:val="24"/>
        </w:rPr>
      </w:pPr>
    </w:p>
    <w:p w14:paraId="2DC32838" w14:textId="77777777" w:rsidR="005C15F6" w:rsidRDefault="005C15F6" w:rsidP="005C15F6">
      <w:pPr>
        <w:numPr>
          <w:ilvl w:val="0"/>
          <w:numId w:val="1"/>
        </w:numPr>
        <w:tabs>
          <w:tab w:val="left" w:pos="851"/>
        </w:tabs>
        <w:spacing w:after="200" w:line="276" w:lineRule="auto"/>
        <w:ind w:left="851" w:hanging="284"/>
        <w:rPr>
          <w:szCs w:val="24"/>
        </w:rPr>
      </w:pPr>
      <w:r>
        <w:rPr>
          <w:szCs w:val="24"/>
        </w:rPr>
        <w:t>Soit en cas d’accord par écrit mettant fin totalement ou partiellement au litige conclu selon les modalités fixées à plus bas,</w:t>
      </w:r>
    </w:p>
    <w:p w14:paraId="32EABF37" w14:textId="77777777" w:rsidR="005C15F6" w:rsidRDefault="005C15F6" w:rsidP="005C15F6">
      <w:pPr>
        <w:tabs>
          <w:tab w:val="left" w:pos="851"/>
        </w:tabs>
        <w:ind w:left="851"/>
        <w:rPr>
          <w:szCs w:val="24"/>
        </w:rPr>
      </w:pPr>
    </w:p>
    <w:p w14:paraId="72B676C5" w14:textId="77777777" w:rsidR="005C15F6" w:rsidRPr="005F55F1" w:rsidRDefault="005C15F6" w:rsidP="005C15F6">
      <w:pPr>
        <w:numPr>
          <w:ilvl w:val="0"/>
          <w:numId w:val="1"/>
        </w:numPr>
        <w:tabs>
          <w:tab w:val="left" w:pos="851"/>
        </w:tabs>
        <w:spacing w:after="200" w:line="276" w:lineRule="auto"/>
        <w:ind w:left="851" w:hanging="284"/>
        <w:rPr>
          <w:szCs w:val="24"/>
        </w:rPr>
      </w:pPr>
      <w:r>
        <w:rPr>
          <w:szCs w:val="24"/>
        </w:rPr>
        <w:t>Soit en cas de r</w:t>
      </w:r>
      <w:r w:rsidR="005F55F1">
        <w:rPr>
          <w:szCs w:val="24"/>
        </w:rPr>
        <w:t xml:space="preserve">ésiliation anticipée par écrit et </w:t>
      </w:r>
      <w:r w:rsidR="0020388F">
        <w:rPr>
          <w:szCs w:val="24"/>
        </w:rPr>
        <w:t xml:space="preserve"> </w:t>
      </w:r>
      <w:r w:rsidR="005F55F1">
        <w:rPr>
          <w:szCs w:val="24"/>
        </w:rPr>
        <w:t>sans qu’aucun motif n’ait à être justifié</w:t>
      </w:r>
    </w:p>
    <w:p w14:paraId="5CF762F1" w14:textId="77777777" w:rsidR="005C15F6" w:rsidRPr="005030A3" w:rsidRDefault="005C15F6" w:rsidP="005C15F6">
      <w:pPr>
        <w:tabs>
          <w:tab w:val="right" w:pos="8505"/>
        </w:tabs>
        <w:ind w:left="567"/>
        <w:rPr>
          <w:rFonts w:cs="Calibri"/>
          <w:szCs w:val="24"/>
        </w:rPr>
      </w:pPr>
    </w:p>
    <w:p w14:paraId="199BAFAA" w14:textId="77777777" w:rsidR="005C15F6" w:rsidRPr="005030A3" w:rsidRDefault="005C15F6" w:rsidP="00046AF1">
      <w:pPr>
        <w:pStyle w:val="Citationintense"/>
      </w:pPr>
      <w:r>
        <w:t>ISSUE DE LA PROCEDURE PARTICIPATIVE</w:t>
      </w:r>
    </w:p>
    <w:p w14:paraId="04AEC6C2" w14:textId="77777777" w:rsidR="005C15F6" w:rsidRDefault="005C15F6" w:rsidP="005C15F6">
      <w:pPr>
        <w:tabs>
          <w:tab w:val="right" w:pos="8505"/>
        </w:tabs>
        <w:ind w:left="567"/>
        <w:rPr>
          <w:rFonts w:cs="Calibri"/>
          <w:szCs w:val="24"/>
        </w:rPr>
      </w:pPr>
    </w:p>
    <w:p w14:paraId="400BA438" w14:textId="77777777" w:rsidR="005C15F6" w:rsidRDefault="005C15F6" w:rsidP="005C15F6">
      <w:pPr>
        <w:rPr>
          <w:szCs w:val="24"/>
        </w:rPr>
      </w:pPr>
    </w:p>
    <w:p w14:paraId="19A7C479" w14:textId="77777777" w:rsidR="005C15F6" w:rsidRDefault="005C15F6" w:rsidP="005C15F6">
      <w:pPr>
        <w:ind w:left="567"/>
        <w:rPr>
          <w:szCs w:val="24"/>
        </w:rPr>
      </w:pPr>
      <w:r>
        <w:rPr>
          <w:szCs w:val="24"/>
        </w:rPr>
        <w:t>La procédure participative s’éteint par la conclusion d’un accord par écrit mettant fin en totalité ou partiellement au différend.</w:t>
      </w:r>
    </w:p>
    <w:p w14:paraId="54291E69" w14:textId="77777777" w:rsidR="005C15F6" w:rsidRDefault="005C15F6" w:rsidP="005C15F6">
      <w:pPr>
        <w:tabs>
          <w:tab w:val="left" w:pos="851"/>
        </w:tabs>
        <w:ind w:left="851" w:hanging="284"/>
        <w:rPr>
          <w:szCs w:val="24"/>
        </w:rPr>
      </w:pPr>
    </w:p>
    <w:p w14:paraId="488094C9" w14:textId="533DA7F2" w:rsidR="005C15F6" w:rsidRDefault="005C15F6" w:rsidP="005C15F6">
      <w:pPr>
        <w:ind w:left="567"/>
        <w:rPr>
          <w:szCs w:val="24"/>
        </w:rPr>
      </w:pPr>
      <w:r>
        <w:rPr>
          <w:szCs w:val="24"/>
        </w:rPr>
        <w:t xml:space="preserve">En cas d’accord total : l’accord est constaté dans un écrit signé par les parties, assistées de leurs avocats qui contresigneront l’acte. </w:t>
      </w:r>
    </w:p>
    <w:p w14:paraId="07D8B96A" w14:textId="77777777" w:rsidR="005C15F6" w:rsidRDefault="005C15F6" w:rsidP="005C15F6">
      <w:pPr>
        <w:rPr>
          <w:color w:val="000000"/>
          <w:szCs w:val="24"/>
        </w:rPr>
      </w:pPr>
    </w:p>
    <w:p w14:paraId="204DDB8C" w14:textId="77777777" w:rsidR="005C15F6" w:rsidRPr="009309D7" w:rsidRDefault="00E8694B" w:rsidP="005C15F6">
      <w:pPr>
        <w:ind w:left="567"/>
        <w:rPr>
          <w:szCs w:val="24"/>
        </w:rPr>
      </w:pPr>
      <w:r>
        <w:rPr>
          <w:szCs w:val="24"/>
        </w:rPr>
        <w:t>L</w:t>
      </w:r>
      <w:r w:rsidR="005C15F6">
        <w:rPr>
          <w:szCs w:val="24"/>
        </w:rPr>
        <w:t>a demande d’homologation de l’accord est présentée au juge saisi après réinscription de l’affaire au rôle par une partie ou par requête conjointe. Une copie de la convention de procédure participative est jointe.</w:t>
      </w:r>
    </w:p>
    <w:p w14:paraId="65EC3AA3" w14:textId="77777777" w:rsidR="005C15F6" w:rsidRDefault="005C15F6" w:rsidP="005C15F6">
      <w:pPr>
        <w:rPr>
          <w:szCs w:val="24"/>
        </w:rPr>
      </w:pPr>
    </w:p>
    <w:p w14:paraId="32926292" w14:textId="7F60DCFB" w:rsidR="005C15F6" w:rsidRDefault="005C15F6" w:rsidP="005C15F6">
      <w:pPr>
        <w:ind w:left="567"/>
        <w:rPr>
          <w:szCs w:val="24"/>
        </w:rPr>
      </w:pPr>
      <w:r>
        <w:rPr>
          <w:szCs w:val="24"/>
        </w:rPr>
        <w:t>En cas d’accord partiel : l’accord est constaté dans un écrit signé par les parties, assistées de leurs avocats qui contresigneront l’acte</w:t>
      </w:r>
    </w:p>
    <w:p w14:paraId="34DC4F56" w14:textId="77777777" w:rsidR="005C15F6" w:rsidRDefault="005C15F6" w:rsidP="005C15F6">
      <w:pPr>
        <w:ind w:left="567"/>
        <w:rPr>
          <w:szCs w:val="24"/>
        </w:rPr>
      </w:pPr>
    </w:p>
    <w:p w14:paraId="02DC56FC" w14:textId="77777777" w:rsidR="005C15F6" w:rsidRDefault="005C15F6" w:rsidP="005C15F6">
      <w:pPr>
        <w:ind w:left="567"/>
        <w:rPr>
          <w:szCs w:val="24"/>
        </w:rPr>
      </w:pPr>
      <w:r>
        <w:rPr>
          <w:szCs w:val="24"/>
        </w:rPr>
        <w:t>L’homologation de l’accord se fait comme précisé ci-dessus.</w:t>
      </w:r>
    </w:p>
    <w:p w14:paraId="5A01B2A0" w14:textId="77777777" w:rsidR="005C15F6" w:rsidRDefault="005C15F6" w:rsidP="005C15F6">
      <w:pPr>
        <w:ind w:left="567"/>
        <w:rPr>
          <w:szCs w:val="24"/>
        </w:rPr>
      </w:pPr>
    </w:p>
    <w:p w14:paraId="0E2E7CFF" w14:textId="77777777" w:rsidR="005C15F6" w:rsidRDefault="005C15F6" w:rsidP="005C15F6">
      <w:pPr>
        <w:ind w:left="567"/>
        <w:rPr>
          <w:szCs w:val="24"/>
        </w:rPr>
      </w:pPr>
      <w:r>
        <w:rPr>
          <w:szCs w:val="24"/>
        </w:rPr>
        <w:t>Pour le différend résiduel ou si le différend persiste en totalité : la partie la plus diligente retrouvera, une totale liberté de saisir le juge compétent ou réinscrire l’affaire au rôle conformément aux dispositions des articles 1558 à 1564 du code de procédure civile.</w:t>
      </w:r>
    </w:p>
    <w:p w14:paraId="287DF717" w14:textId="77777777" w:rsidR="005C15F6" w:rsidRDefault="005C15F6" w:rsidP="00E8694B">
      <w:pPr>
        <w:rPr>
          <w:szCs w:val="24"/>
        </w:rPr>
      </w:pPr>
    </w:p>
    <w:p w14:paraId="037CE688" w14:textId="77777777" w:rsidR="005C15F6" w:rsidRDefault="005C15F6" w:rsidP="005C15F6">
      <w:pPr>
        <w:rPr>
          <w:szCs w:val="24"/>
        </w:rPr>
      </w:pPr>
    </w:p>
    <w:p w14:paraId="69A49338" w14:textId="77777777" w:rsidR="005C15F6" w:rsidRPr="005030A3" w:rsidRDefault="005C15F6" w:rsidP="00046AF1">
      <w:pPr>
        <w:pStyle w:val="Citationintense"/>
      </w:pPr>
      <w:r>
        <w:t>CONFIDENTIALITE</w:t>
      </w:r>
    </w:p>
    <w:p w14:paraId="69B0C4CD" w14:textId="77777777" w:rsidR="005C15F6" w:rsidRDefault="005C15F6" w:rsidP="005C15F6">
      <w:pPr>
        <w:rPr>
          <w:szCs w:val="24"/>
        </w:rPr>
      </w:pPr>
    </w:p>
    <w:p w14:paraId="3D7AD72C" w14:textId="77777777" w:rsidR="005C15F6" w:rsidRDefault="005C15F6" w:rsidP="005C15F6">
      <w:pPr>
        <w:ind w:left="567"/>
        <w:rPr>
          <w:szCs w:val="24"/>
        </w:rPr>
      </w:pPr>
      <w:r>
        <w:rPr>
          <w:szCs w:val="24"/>
        </w:rPr>
        <w:t>Les conclusions et pièces échangées ne sont pas confidentielles et pourront être, le cas échéant, produites en justice en l’absence d’accord total mettant fin au différend.</w:t>
      </w:r>
    </w:p>
    <w:p w14:paraId="2C9D7FA3" w14:textId="77777777" w:rsidR="005C15F6" w:rsidRDefault="005C15F6" w:rsidP="005C15F6">
      <w:pPr>
        <w:ind w:left="567"/>
        <w:rPr>
          <w:szCs w:val="24"/>
        </w:rPr>
      </w:pPr>
    </w:p>
    <w:p w14:paraId="31366316" w14:textId="77777777" w:rsidR="005C15F6" w:rsidRDefault="005C15F6" w:rsidP="005C15F6">
      <w:pPr>
        <w:ind w:left="567"/>
        <w:rPr>
          <w:szCs w:val="24"/>
        </w:rPr>
      </w:pPr>
      <w:r>
        <w:rPr>
          <w:szCs w:val="24"/>
        </w:rPr>
        <w:t xml:space="preserve">En revanche, le contenu des éventuelles négociations, entre les parties ou par l’intermédiaire des avocats, demeure confidentiel. </w:t>
      </w:r>
    </w:p>
    <w:p w14:paraId="0E8418CA" w14:textId="77777777" w:rsidR="005C15F6" w:rsidRDefault="005C15F6" w:rsidP="005C15F6">
      <w:pPr>
        <w:ind w:left="567"/>
        <w:rPr>
          <w:szCs w:val="24"/>
        </w:rPr>
      </w:pPr>
    </w:p>
    <w:p w14:paraId="7CB7B008" w14:textId="77777777" w:rsidR="005C15F6" w:rsidRDefault="005C15F6" w:rsidP="005C15F6">
      <w:pPr>
        <w:ind w:left="567"/>
        <w:rPr>
          <w:szCs w:val="24"/>
        </w:rPr>
      </w:pPr>
      <w:r>
        <w:rPr>
          <w:szCs w:val="24"/>
        </w:rPr>
        <w:t>Par ailleurs, les règles relatives à la confidentialité des correspondances échangées entre avocats sont applicables à la présente procédure participative.</w:t>
      </w:r>
    </w:p>
    <w:p w14:paraId="2DE91B05" w14:textId="77777777" w:rsidR="005C15F6" w:rsidRPr="005030A3" w:rsidRDefault="005C15F6" w:rsidP="005C15F6">
      <w:pPr>
        <w:tabs>
          <w:tab w:val="right" w:pos="8505"/>
        </w:tabs>
        <w:ind w:left="567"/>
        <w:rPr>
          <w:rFonts w:cs="Calibri"/>
          <w:szCs w:val="24"/>
        </w:rPr>
      </w:pPr>
    </w:p>
    <w:p w14:paraId="62BE48E2" w14:textId="77777777" w:rsidR="005C15F6" w:rsidRPr="005030A3" w:rsidRDefault="005C15F6" w:rsidP="005C15F6">
      <w:pPr>
        <w:tabs>
          <w:tab w:val="right" w:pos="8505"/>
        </w:tabs>
        <w:ind w:left="567"/>
        <w:rPr>
          <w:rFonts w:cs="Calibri"/>
          <w:color w:val="FF0000"/>
          <w:szCs w:val="24"/>
        </w:rPr>
      </w:pPr>
    </w:p>
    <w:p w14:paraId="38FEFD8A" w14:textId="77777777" w:rsidR="005C15F6" w:rsidRPr="005030A3" w:rsidRDefault="005C15F6" w:rsidP="00046AF1">
      <w:pPr>
        <w:pStyle w:val="Citationintense"/>
      </w:pPr>
      <w:r w:rsidRPr="005030A3">
        <w:t>FRAIS DE LA PROCEDURE</w:t>
      </w:r>
    </w:p>
    <w:p w14:paraId="29515F24" w14:textId="77777777" w:rsidR="005C15F6" w:rsidRPr="005030A3" w:rsidRDefault="005C15F6" w:rsidP="005C15F6">
      <w:pPr>
        <w:rPr>
          <w:rFonts w:cs="Calibri"/>
          <w:szCs w:val="24"/>
          <w:lang w:val="fr-CA"/>
        </w:rPr>
      </w:pPr>
    </w:p>
    <w:p w14:paraId="31BBB0E9" w14:textId="77777777" w:rsidR="005C15F6" w:rsidRPr="005030A3" w:rsidRDefault="005C15F6" w:rsidP="005C15F6">
      <w:pPr>
        <w:pStyle w:val="Paragraphedeliste"/>
        <w:tabs>
          <w:tab w:val="left" w:pos="851"/>
          <w:tab w:val="right" w:pos="8505"/>
        </w:tabs>
        <w:spacing w:after="0" w:line="240" w:lineRule="auto"/>
        <w:ind w:left="851"/>
        <w:jc w:val="both"/>
        <w:rPr>
          <w:rFonts w:cs="Calibri"/>
          <w:sz w:val="24"/>
          <w:szCs w:val="24"/>
        </w:rPr>
      </w:pPr>
      <w:r w:rsidRPr="005030A3">
        <w:rPr>
          <w:rFonts w:cs="Calibri"/>
          <w:sz w:val="24"/>
          <w:szCs w:val="24"/>
        </w:rPr>
        <w:fldChar w:fldCharType="begin"/>
      </w:r>
      <w:r w:rsidRPr="005030A3">
        <w:rPr>
          <w:rFonts w:cs="Calibri"/>
          <w:sz w:val="24"/>
          <w:szCs w:val="24"/>
        </w:rPr>
        <w:fldChar w:fldCharType="end"/>
      </w:r>
    </w:p>
    <w:p w14:paraId="087EA367" w14:textId="77777777" w:rsidR="005C15F6" w:rsidRPr="005030A3" w:rsidRDefault="005C15F6" w:rsidP="005C15F6">
      <w:pPr>
        <w:tabs>
          <w:tab w:val="right" w:pos="8505"/>
        </w:tabs>
        <w:ind w:left="567"/>
        <w:rPr>
          <w:rFonts w:cs="Calibri"/>
          <w:szCs w:val="24"/>
        </w:rPr>
      </w:pPr>
      <w:r w:rsidRPr="005030A3">
        <w:rPr>
          <w:rFonts w:cs="Calibri"/>
          <w:szCs w:val="24"/>
        </w:rPr>
        <w:t xml:space="preserve">Chaque </w:t>
      </w:r>
      <w:r>
        <w:rPr>
          <w:rFonts w:cs="Calibri"/>
          <w:szCs w:val="24"/>
        </w:rPr>
        <w:t>partie</w:t>
      </w:r>
      <w:r w:rsidRPr="005030A3">
        <w:rPr>
          <w:rFonts w:cs="Calibri"/>
          <w:szCs w:val="24"/>
        </w:rPr>
        <w:t xml:space="preserve"> supportera ses propres frais d’avocat.</w:t>
      </w:r>
    </w:p>
    <w:p w14:paraId="7D4F6834" w14:textId="77777777" w:rsidR="005C15F6" w:rsidRPr="005030A3" w:rsidRDefault="005C15F6" w:rsidP="005C15F6">
      <w:pPr>
        <w:tabs>
          <w:tab w:val="right" w:pos="8505"/>
        </w:tabs>
        <w:rPr>
          <w:rFonts w:cs="Calibri"/>
          <w:szCs w:val="24"/>
        </w:rPr>
      </w:pPr>
    </w:p>
    <w:p w14:paraId="6A5D7F29" w14:textId="77777777" w:rsidR="005C15F6" w:rsidRPr="005030A3" w:rsidRDefault="005C15F6" w:rsidP="00046AF1">
      <w:pPr>
        <w:pStyle w:val="Citationintense"/>
      </w:pPr>
      <w:r w:rsidRPr="005030A3">
        <w:t>INFORMATION ET CONSEILS DES PARTIES</w:t>
      </w:r>
    </w:p>
    <w:p w14:paraId="1FE433DE" w14:textId="77777777" w:rsidR="005C15F6" w:rsidRPr="005030A3" w:rsidRDefault="005C15F6" w:rsidP="005C15F6">
      <w:pPr>
        <w:ind w:left="567"/>
        <w:rPr>
          <w:rFonts w:cs="Calibri"/>
          <w:szCs w:val="24"/>
        </w:rPr>
      </w:pPr>
    </w:p>
    <w:p w14:paraId="62AEEF06" w14:textId="77777777" w:rsidR="005C15F6" w:rsidRPr="005030A3" w:rsidRDefault="005C15F6" w:rsidP="005C15F6">
      <w:pPr>
        <w:ind w:left="567"/>
        <w:rPr>
          <w:rFonts w:cs="Calibri"/>
          <w:color w:val="000000"/>
          <w:kern w:val="24"/>
          <w:szCs w:val="24"/>
        </w:rPr>
      </w:pPr>
    </w:p>
    <w:p w14:paraId="6C149557" w14:textId="77777777" w:rsidR="005C15F6" w:rsidRPr="005030A3" w:rsidRDefault="005C15F6" w:rsidP="005C15F6">
      <w:pPr>
        <w:ind w:left="567"/>
        <w:rPr>
          <w:rFonts w:cs="Calibri"/>
          <w:color w:val="000000"/>
          <w:kern w:val="24"/>
          <w:szCs w:val="24"/>
        </w:rPr>
      </w:pPr>
      <w:r w:rsidRPr="005030A3">
        <w:rPr>
          <w:rFonts w:cs="Calibri"/>
          <w:color w:val="000000"/>
          <w:kern w:val="24"/>
          <w:szCs w:val="24"/>
        </w:rPr>
        <w:lastRenderedPageBreak/>
        <w:t>Chacun des avocats contresignataires de cet acte a personnellement vérifié l’identité et la capacité des signataires.</w:t>
      </w:r>
    </w:p>
    <w:p w14:paraId="6CB2147A" w14:textId="77777777" w:rsidR="005C15F6" w:rsidRPr="005030A3" w:rsidRDefault="005C15F6" w:rsidP="005C15F6">
      <w:pPr>
        <w:ind w:left="567"/>
        <w:rPr>
          <w:rFonts w:cs="Calibri"/>
          <w:color w:val="000000"/>
          <w:kern w:val="24"/>
          <w:szCs w:val="24"/>
        </w:rPr>
      </w:pPr>
    </w:p>
    <w:p w14:paraId="06C87F7D" w14:textId="77777777" w:rsidR="005C15F6" w:rsidRPr="005030A3" w:rsidRDefault="005C15F6" w:rsidP="005C15F6">
      <w:pPr>
        <w:ind w:left="567"/>
        <w:rPr>
          <w:rFonts w:cs="Calibri"/>
          <w:color w:val="000000"/>
          <w:kern w:val="24"/>
          <w:szCs w:val="24"/>
        </w:rPr>
      </w:pPr>
    </w:p>
    <w:p w14:paraId="54CF98EE" w14:textId="77777777" w:rsidR="005C15F6" w:rsidRPr="005030A3" w:rsidRDefault="005C15F6" w:rsidP="005C15F6">
      <w:pPr>
        <w:ind w:left="567"/>
        <w:rPr>
          <w:rFonts w:cs="Calibri"/>
          <w:color w:val="000000"/>
          <w:kern w:val="24"/>
          <w:szCs w:val="24"/>
        </w:rPr>
      </w:pPr>
    </w:p>
    <w:p w14:paraId="3B2AB6FB" w14:textId="77777777" w:rsidR="005C15F6" w:rsidRPr="005030A3" w:rsidRDefault="005C15F6" w:rsidP="005C15F6">
      <w:pPr>
        <w:ind w:left="567"/>
        <w:rPr>
          <w:rFonts w:cs="Calibri"/>
          <w:szCs w:val="24"/>
        </w:rPr>
      </w:pPr>
      <w:r w:rsidRPr="005030A3">
        <w:rPr>
          <w:rFonts w:cs="Calibri"/>
          <w:szCs w:val="24"/>
        </w:rPr>
        <w:t xml:space="preserve">Fait à </w:t>
      </w:r>
      <w:r>
        <w:rPr>
          <w:rFonts w:cs="Calibri"/>
          <w:szCs w:val="24"/>
        </w:rPr>
        <w:t>COLMAR</w:t>
      </w:r>
      <w:r w:rsidRPr="005030A3">
        <w:rPr>
          <w:rFonts w:cs="Calibri"/>
          <w:szCs w:val="24"/>
        </w:rPr>
        <w:t xml:space="preserve">, le </w:t>
      </w:r>
    </w:p>
    <w:p w14:paraId="70BA90D3" w14:textId="77777777" w:rsidR="005C15F6" w:rsidRPr="005030A3" w:rsidRDefault="005C15F6" w:rsidP="005C15F6">
      <w:pPr>
        <w:ind w:left="567"/>
        <w:rPr>
          <w:rFonts w:cs="Calibri"/>
          <w:szCs w:val="24"/>
        </w:rPr>
      </w:pPr>
    </w:p>
    <w:p w14:paraId="4052E018" w14:textId="77777777" w:rsidR="005C15F6" w:rsidRPr="003604D3" w:rsidRDefault="005C15F6" w:rsidP="005C15F6">
      <w:pPr>
        <w:ind w:left="567"/>
        <w:rPr>
          <w:rFonts w:cs="Calibri"/>
          <w:color w:val="000000"/>
          <w:kern w:val="24"/>
          <w:szCs w:val="24"/>
        </w:rPr>
      </w:pPr>
      <w:r w:rsidRPr="003604D3">
        <w:rPr>
          <w:rFonts w:cs="Calibri"/>
          <w:color w:val="000000"/>
          <w:kern w:val="24"/>
          <w:szCs w:val="24"/>
        </w:rPr>
        <w:t>en 5 exemplaires originaux</w:t>
      </w:r>
    </w:p>
    <w:p w14:paraId="466BD2DB" w14:textId="77777777" w:rsidR="005C15F6" w:rsidRPr="006B7F34" w:rsidRDefault="005C15F6" w:rsidP="005C15F6">
      <w:pPr>
        <w:ind w:left="567"/>
        <w:rPr>
          <w:rFonts w:cs="Calibri"/>
          <w:b/>
          <w:color w:val="000000"/>
          <w:kern w:val="24"/>
          <w:szCs w:val="24"/>
          <w:highlight w:val="yellow"/>
        </w:rPr>
      </w:pPr>
    </w:p>
    <w:p w14:paraId="3185091B" w14:textId="77777777" w:rsidR="005C15F6" w:rsidRPr="00F740F0" w:rsidRDefault="005C15F6" w:rsidP="005C15F6">
      <w:pPr>
        <w:pStyle w:val="Boucleparagraphe"/>
        <w:rPr>
          <w:b w:val="0"/>
        </w:rPr>
      </w:pPr>
    </w:p>
    <w:tbl>
      <w:tblPr>
        <w:tblW w:w="762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24"/>
        <w:gridCol w:w="3082"/>
        <w:gridCol w:w="36"/>
      </w:tblGrid>
      <w:tr w:rsidR="005C15F6" w:rsidRPr="00DD6F82" w14:paraId="1BF61BEC" w14:textId="77777777" w:rsidTr="0048173C">
        <w:trPr>
          <w:gridAfter w:val="1"/>
          <w:wAfter w:w="36" w:type="dxa"/>
          <w:trHeight w:val="1803"/>
        </w:trPr>
        <w:tc>
          <w:tcPr>
            <w:tcW w:w="4079" w:type="dxa"/>
            <w:shd w:val="clear" w:color="auto" w:fill="auto"/>
          </w:tcPr>
          <w:p w14:paraId="57BB19B6" w14:textId="77777777" w:rsidR="005C15F6" w:rsidRPr="00DD6F82" w:rsidRDefault="005C15F6" w:rsidP="00B21513">
            <w:pPr>
              <w:jc w:val="center"/>
              <w:rPr>
                <w:rFonts w:cs="Calibri"/>
                <w:b/>
                <w:szCs w:val="24"/>
                <w:highlight w:val="yellow"/>
              </w:rPr>
            </w:pPr>
            <w:r w:rsidRPr="00DD6F82">
              <w:rPr>
                <w:rFonts w:cs="Calibri"/>
                <w:szCs w:val="24"/>
              </w:rPr>
              <w:t xml:space="preserve">Maître </w:t>
            </w:r>
            <w:r>
              <w:rPr>
                <w:rFonts w:cs="Calibri"/>
                <w:szCs w:val="24"/>
              </w:rPr>
              <w:t>Christine LAISSUE-STRAVOPODIS</w:t>
            </w:r>
            <w:r w:rsidRPr="00DD6F82">
              <w:rPr>
                <w:rFonts w:cs="Calibri"/>
                <w:szCs w:val="24"/>
              </w:rPr>
              <w:br/>
            </w:r>
            <w:r w:rsidRPr="00DD6F82">
              <w:rPr>
                <w:rFonts w:cs="Calibri"/>
                <w:szCs w:val="24"/>
              </w:rPr>
              <w:br/>
            </w:r>
            <w:r w:rsidRPr="00DD6F82">
              <w:rPr>
                <w:rFonts w:cs="Calibri"/>
                <w:szCs w:val="24"/>
              </w:rPr>
              <w:br/>
            </w:r>
          </w:p>
        </w:tc>
        <w:tc>
          <w:tcPr>
            <w:tcW w:w="3506" w:type="dxa"/>
            <w:gridSpan w:val="2"/>
            <w:shd w:val="clear" w:color="auto" w:fill="auto"/>
          </w:tcPr>
          <w:p w14:paraId="3FD65134" w14:textId="77777777" w:rsidR="005C15F6" w:rsidRPr="00DD6F82" w:rsidRDefault="005C15F6" w:rsidP="00B21513">
            <w:pPr>
              <w:jc w:val="center"/>
              <w:rPr>
                <w:rFonts w:cs="Calibri"/>
                <w:b/>
                <w:szCs w:val="24"/>
                <w:highlight w:val="yellow"/>
              </w:rPr>
            </w:pPr>
            <w:r>
              <w:rPr>
                <w:rFonts w:cs="Calibri"/>
                <w:szCs w:val="24"/>
              </w:rPr>
              <w:t>#vide#</w:t>
            </w:r>
            <w:r w:rsidRPr="00DD6F82">
              <w:rPr>
                <w:rFonts w:cs="Calibri"/>
                <w:szCs w:val="24"/>
              </w:rPr>
              <w:br/>
            </w:r>
            <w:r w:rsidRPr="00DD6F82">
              <w:rPr>
                <w:rFonts w:cs="Calibri"/>
                <w:szCs w:val="24"/>
              </w:rPr>
              <w:br/>
            </w:r>
          </w:p>
        </w:tc>
      </w:tr>
      <w:tr w:rsidR="005C15F6" w:rsidRPr="00DD6F82" w14:paraId="418147D4" w14:textId="77777777" w:rsidTr="0048173C">
        <w:tc>
          <w:tcPr>
            <w:tcW w:w="4503" w:type="dxa"/>
            <w:gridSpan w:val="2"/>
            <w:shd w:val="clear" w:color="auto" w:fill="auto"/>
          </w:tcPr>
          <w:p w14:paraId="4B99F304" w14:textId="77777777" w:rsidR="005C15F6" w:rsidRPr="00DD6F82" w:rsidRDefault="005C15F6" w:rsidP="00B21513">
            <w:pPr>
              <w:jc w:val="center"/>
              <w:rPr>
                <w:rFonts w:cs="Calibri"/>
                <w:b/>
                <w:szCs w:val="24"/>
                <w:highlight w:val="yellow"/>
              </w:rPr>
            </w:pPr>
            <w:r>
              <w:rPr>
                <w:rFonts w:cs="Calibri"/>
                <w:szCs w:val="24"/>
              </w:rPr>
              <w:t>#vide#</w:t>
            </w:r>
            <w:r w:rsidRPr="00DD6F82">
              <w:rPr>
                <w:rFonts w:cs="Calibri"/>
                <w:szCs w:val="24"/>
              </w:rPr>
              <w:br/>
            </w:r>
            <w:r w:rsidRPr="00DD6F82">
              <w:rPr>
                <w:rFonts w:cs="Calibri"/>
                <w:szCs w:val="24"/>
              </w:rPr>
              <w:br/>
            </w:r>
            <w:r w:rsidRPr="00DD6F82">
              <w:rPr>
                <w:rFonts w:cs="Calibri"/>
                <w:szCs w:val="24"/>
              </w:rPr>
              <w:br/>
            </w:r>
          </w:p>
        </w:tc>
        <w:tc>
          <w:tcPr>
            <w:tcW w:w="3118" w:type="dxa"/>
            <w:gridSpan w:val="2"/>
            <w:shd w:val="clear" w:color="auto" w:fill="auto"/>
          </w:tcPr>
          <w:p w14:paraId="6C0CC8D3" w14:textId="77777777" w:rsidR="005C15F6" w:rsidRPr="00DD6F82" w:rsidRDefault="005C15F6" w:rsidP="00B21513">
            <w:pPr>
              <w:jc w:val="center"/>
              <w:rPr>
                <w:rFonts w:cs="Calibri"/>
                <w:b/>
                <w:szCs w:val="24"/>
                <w:highlight w:val="yellow"/>
              </w:rPr>
            </w:pPr>
            <w:r>
              <w:rPr>
                <w:rFonts w:cs="Calibri"/>
                <w:szCs w:val="24"/>
              </w:rPr>
              <w:t>#vide#</w:t>
            </w:r>
            <w:r w:rsidRPr="00DD6F82">
              <w:rPr>
                <w:rFonts w:cs="Calibri"/>
                <w:szCs w:val="24"/>
              </w:rPr>
              <w:br/>
            </w:r>
            <w:r w:rsidRPr="00DD6F82">
              <w:rPr>
                <w:rFonts w:cs="Calibri"/>
                <w:szCs w:val="24"/>
              </w:rPr>
              <w:br/>
            </w:r>
            <w:r w:rsidRPr="00DD6F82">
              <w:rPr>
                <w:rFonts w:cs="Calibri"/>
                <w:szCs w:val="24"/>
              </w:rPr>
              <w:br/>
            </w:r>
          </w:p>
        </w:tc>
      </w:tr>
    </w:tbl>
    <w:p w14:paraId="17AD6F8D" w14:textId="77777777" w:rsidR="005C15F6" w:rsidRDefault="005C15F6" w:rsidP="005C15F6">
      <w:pPr>
        <w:ind w:firstLine="708"/>
        <w:rPr>
          <w:highlight w:val="yellow"/>
        </w:rPr>
      </w:pPr>
    </w:p>
    <w:p w14:paraId="739D3E66" w14:textId="77777777" w:rsidR="005C15F6" w:rsidRPr="00F740F0" w:rsidRDefault="005C15F6" w:rsidP="005C15F6">
      <w:pPr>
        <w:ind w:firstLine="708"/>
      </w:pPr>
    </w:p>
    <w:p w14:paraId="726FC883" w14:textId="77777777" w:rsidR="005C15F6" w:rsidRDefault="005C15F6" w:rsidP="005C15F6">
      <w:pPr>
        <w:ind w:left="567"/>
        <w:rPr>
          <w:rFonts w:cs="Calibri"/>
          <w:b/>
          <w:szCs w:val="24"/>
          <w:highlight w:val="yellow"/>
        </w:rPr>
      </w:pPr>
    </w:p>
    <w:p w14:paraId="456C345D" w14:textId="77777777" w:rsidR="008C2531" w:rsidRPr="005030A3" w:rsidRDefault="008C2531" w:rsidP="008C2531">
      <w:pPr>
        <w:rPr>
          <w:rFonts w:cs="Calibri"/>
          <w:szCs w:val="24"/>
        </w:rPr>
      </w:pPr>
    </w:p>
    <w:p w14:paraId="6321A77A" w14:textId="77777777" w:rsidR="005C15F6" w:rsidRPr="005030A3" w:rsidRDefault="005C15F6" w:rsidP="005C15F6">
      <w:pPr>
        <w:numPr>
          <w:ilvl w:val="0"/>
          <w:numId w:val="2"/>
        </w:numPr>
        <w:tabs>
          <w:tab w:val="clear" w:pos="720"/>
          <w:tab w:val="num" w:pos="1134"/>
        </w:tabs>
        <w:spacing w:after="200" w:line="276" w:lineRule="auto"/>
        <w:ind w:left="1134" w:hanging="567"/>
        <w:rPr>
          <w:rFonts w:cs="Calibri"/>
          <w:szCs w:val="24"/>
        </w:rPr>
      </w:pPr>
    </w:p>
    <w:sectPr w:rsidR="005C15F6" w:rsidRPr="005030A3" w:rsidSect="00C66EBD">
      <w:footerReference w:type="default" r:id="rId7"/>
      <w:headerReference w:type="first" r:id="rId8"/>
      <w:pgSz w:w="11906" w:h="16838" w:code="9"/>
      <w:pgMar w:top="1418" w:right="1418" w:bottom="851" w:left="2552"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0E1B" w14:textId="77777777" w:rsidR="003046D4" w:rsidRDefault="003046D4">
      <w:r>
        <w:separator/>
      </w:r>
    </w:p>
  </w:endnote>
  <w:endnote w:type="continuationSeparator" w:id="0">
    <w:p w14:paraId="09ACCE3F" w14:textId="77777777" w:rsidR="003046D4" w:rsidRDefault="0030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792" w14:textId="0CD4320C" w:rsidR="0095219D" w:rsidRDefault="00837925">
    <w:pPr>
      <w:pStyle w:val="Pieddepage"/>
      <w:tabs>
        <w:tab w:val="clear" w:pos="4536"/>
      </w:tabs>
      <w:jc w:val="center"/>
    </w:pPr>
    <w:r>
      <w:rPr>
        <w:noProof/>
      </w:rPr>
      <w:drawing>
        <wp:anchor distT="0" distB="0" distL="114300" distR="114300" simplePos="0" relativeHeight="251658240" behindDoc="1" locked="0" layoutInCell="0" allowOverlap="1" wp14:anchorId="1CDDD966" wp14:editId="18D3B505">
          <wp:simplePos x="0" y="0"/>
          <wp:positionH relativeFrom="margin">
            <wp:posOffset>-442595</wp:posOffset>
          </wp:positionH>
          <wp:positionV relativeFrom="margin">
            <wp:posOffset>2240280</wp:posOffset>
          </wp:positionV>
          <wp:extent cx="5486400" cy="38785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3878580"/>
                  </a:xfrm>
                  <a:prstGeom prst="rect">
                    <a:avLst/>
                  </a:prstGeom>
                  <a:noFill/>
                </pic:spPr>
              </pic:pic>
            </a:graphicData>
          </a:graphic>
          <wp14:sizeRelH relativeFrom="page">
            <wp14:pctWidth>0</wp14:pctWidth>
          </wp14:sizeRelH>
          <wp14:sizeRelV relativeFrom="page">
            <wp14:pctHeight>0</wp14:pctHeight>
          </wp14:sizeRelV>
        </wp:anchor>
      </w:drawing>
    </w:r>
    <w:r w:rsidR="0095219D">
      <w:rPr>
        <w:rStyle w:val="Numrodepage"/>
      </w:rPr>
      <w:t xml:space="preserve">- </w:t>
    </w:r>
    <w:r w:rsidR="0095219D">
      <w:rPr>
        <w:rStyle w:val="Numrodepage"/>
      </w:rPr>
      <w:fldChar w:fldCharType="begin"/>
    </w:r>
    <w:r w:rsidR="0095219D">
      <w:rPr>
        <w:rStyle w:val="Numrodepage"/>
      </w:rPr>
      <w:instrText xml:space="preserve"> PAGE </w:instrText>
    </w:r>
    <w:r w:rsidR="0095219D">
      <w:rPr>
        <w:rStyle w:val="Numrodepage"/>
      </w:rPr>
      <w:fldChar w:fldCharType="separate"/>
    </w:r>
    <w:r w:rsidR="002564DC">
      <w:rPr>
        <w:rStyle w:val="Numrodepage"/>
        <w:noProof/>
      </w:rPr>
      <w:t>5</w:t>
    </w:r>
    <w:r w:rsidR="0095219D">
      <w:rPr>
        <w:rStyle w:val="Numrodepage"/>
      </w:rPr>
      <w:fldChar w:fldCharType="end"/>
    </w:r>
    <w:r w:rsidR="0095219D">
      <w:rPr>
        <w:rStyle w:val="Numrodepage"/>
      </w:rPr>
      <w:t>/</w:t>
    </w:r>
    <w:r w:rsidR="0095219D">
      <w:rPr>
        <w:rStyle w:val="Numrodepage"/>
      </w:rPr>
      <w:fldChar w:fldCharType="begin"/>
    </w:r>
    <w:r w:rsidR="0095219D">
      <w:rPr>
        <w:rStyle w:val="Numrodepage"/>
      </w:rPr>
      <w:instrText xml:space="preserve"> NUMPAGES </w:instrText>
    </w:r>
    <w:r w:rsidR="0095219D">
      <w:rPr>
        <w:rStyle w:val="Numrodepage"/>
      </w:rPr>
      <w:fldChar w:fldCharType="separate"/>
    </w:r>
    <w:r w:rsidR="002564DC">
      <w:rPr>
        <w:rStyle w:val="Numrodepage"/>
        <w:noProof/>
      </w:rPr>
      <w:t>5</w:t>
    </w:r>
    <w:r w:rsidR="0095219D">
      <w:rPr>
        <w:rStyle w:val="Numrodepage"/>
      </w:rPr>
      <w:fldChar w:fldCharType="end"/>
    </w:r>
    <w:r w:rsidR="0095219D">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DE52" w14:textId="77777777" w:rsidR="003046D4" w:rsidRDefault="003046D4">
      <w:r>
        <w:separator/>
      </w:r>
    </w:p>
  </w:footnote>
  <w:footnote w:type="continuationSeparator" w:id="0">
    <w:p w14:paraId="425EB7D3" w14:textId="77777777" w:rsidR="003046D4" w:rsidRDefault="0030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F3E" w14:textId="77777777" w:rsidR="00C66EBD" w:rsidRDefault="00C66EBD" w:rsidP="00C66EBD">
    <w:pPr>
      <w:pStyle w:val="Titre1"/>
      <w:spacing w:after="0"/>
      <w:ind w:left="567"/>
      <w:rPr>
        <w:rFonts w:cs="Calibri"/>
        <w:szCs w:val="24"/>
      </w:rPr>
    </w:pPr>
    <w:r w:rsidRPr="005030A3">
      <w:rPr>
        <w:rFonts w:cs="Calibri"/>
        <w:szCs w:val="24"/>
      </w:rPr>
      <w:t xml:space="preserve">CONVENTION DE </w:t>
    </w:r>
    <w:r>
      <w:rPr>
        <w:rFonts w:cs="Calibri"/>
        <w:szCs w:val="24"/>
      </w:rPr>
      <w:t xml:space="preserve">PROCEDURE PARTICIPATIVE DE MISE EN ETAT </w:t>
    </w:r>
  </w:p>
  <w:p w14:paraId="00635647" w14:textId="77777777" w:rsidR="00C66EBD" w:rsidRDefault="00C66EBD" w:rsidP="00C66EBD">
    <w:pPr>
      <w:pStyle w:val="Titre1"/>
      <w:spacing w:after="0"/>
      <w:ind w:left="567"/>
      <w:rPr>
        <w:rFonts w:cs="Calibri"/>
        <w:szCs w:val="24"/>
      </w:rPr>
    </w:pPr>
    <w:r>
      <w:rPr>
        <w:rFonts w:cs="Calibri"/>
        <w:szCs w:val="24"/>
      </w:rPr>
      <w:t>DEVANT LA COUR D’APPEL</w:t>
    </w:r>
  </w:p>
  <w:p w14:paraId="7DF192B8" w14:textId="77777777" w:rsidR="00C66EBD" w:rsidRPr="00E8694B" w:rsidRDefault="00C66EBD" w:rsidP="00C66EBD">
    <w:pPr>
      <w:jc w:val="center"/>
      <w:rPr>
        <w:b/>
      </w:rPr>
    </w:pPr>
    <w:r>
      <w:rPr>
        <w:b/>
      </w:rPr>
      <w:t xml:space="preserve"> </w:t>
    </w:r>
  </w:p>
  <w:p w14:paraId="37968E23" w14:textId="2D52228E" w:rsidR="00C66EBD" w:rsidRPr="00C66EBD" w:rsidRDefault="00C66EBD" w:rsidP="00C66EBD">
    <w:pPr>
      <w:ind w:left="567"/>
      <w:jc w:val="center"/>
      <w:rPr>
        <w:rFonts w:cs="Calibri"/>
        <w:sz w:val="20"/>
      </w:rPr>
    </w:pPr>
    <w:r w:rsidRPr="00C66EBD">
      <w:rPr>
        <w:rFonts w:cs="Calibri"/>
        <w:sz w:val="20"/>
      </w:rPr>
      <w:t>Articles 2062 à 2068 du code civil et 1542 à 156</w:t>
    </w:r>
    <w:r>
      <w:rPr>
        <w:rFonts w:cs="Calibri"/>
        <w:sz w:val="20"/>
      </w:rPr>
      <w:t>4</w:t>
    </w:r>
    <w:r w:rsidRPr="00C66EBD">
      <w:rPr>
        <w:rFonts w:cs="Calibri"/>
        <w:sz w:val="20"/>
      </w:rPr>
      <w:t xml:space="preserve"> du code de procédure civile</w:t>
    </w:r>
  </w:p>
  <w:p w14:paraId="71E366B6" w14:textId="77777777" w:rsidR="00BB5C92" w:rsidRPr="00BB5C92" w:rsidRDefault="00837925" w:rsidP="00BB5C92">
    <w:pPr>
      <w:pStyle w:val="En-tte"/>
      <w:ind w:left="-1134"/>
      <w:rPr>
        <w:sz w:val="20"/>
      </w:rPr>
    </w:pPr>
    <w:r>
      <w:rPr>
        <w:noProof/>
        <w:sz w:val="20"/>
      </w:rPr>
      <w:pict w14:anchorId="05E9E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46.85pt;margin-top:164.4pt;width:6in;height:305.4pt;z-index:-251659264;mso-position-horizontal-relative:margin;mso-position-vertical-relative:margin" o:allowincell="f">
          <v:imagedata r:id="rId1" o:title="sceauacted'avocat" gain="19661f" blacklevel="22938f"/>
          <w10:wrap anchorx="margin" anchory="margin"/>
        </v:shape>
      </w:pict>
    </w:r>
  </w:p>
  <w:p w14:paraId="3BE83C0B" w14:textId="77777777" w:rsidR="00BB5C92" w:rsidRPr="00BB5C92" w:rsidRDefault="00BB5C92" w:rsidP="00BB5C92">
    <w:pPr>
      <w:pStyle w:val="En-tte"/>
      <w:ind w:left="-113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2054"/>
    <w:multiLevelType w:val="hybridMultilevel"/>
    <w:tmpl w:val="89C4AE78"/>
    <w:lvl w:ilvl="0" w:tplc="1B2E1E7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956D7"/>
    <w:multiLevelType w:val="hybridMultilevel"/>
    <w:tmpl w:val="BB543F32"/>
    <w:lvl w:ilvl="0" w:tplc="8D20858C">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41517BE1"/>
    <w:multiLevelType w:val="hybridMultilevel"/>
    <w:tmpl w:val="97BEC210"/>
    <w:lvl w:ilvl="0" w:tplc="D65AE834">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F6"/>
    <w:rsid w:val="00046AF1"/>
    <w:rsid w:val="000856C4"/>
    <w:rsid w:val="0010612A"/>
    <w:rsid w:val="0010797F"/>
    <w:rsid w:val="0020388F"/>
    <w:rsid w:val="00215817"/>
    <w:rsid w:val="002564DC"/>
    <w:rsid w:val="00293CEB"/>
    <w:rsid w:val="002A0960"/>
    <w:rsid w:val="003046D4"/>
    <w:rsid w:val="00320318"/>
    <w:rsid w:val="003C1E95"/>
    <w:rsid w:val="003C2B9A"/>
    <w:rsid w:val="0048173C"/>
    <w:rsid w:val="00486976"/>
    <w:rsid w:val="00494930"/>
    <w:rsid w:val="004B75CB"/>
    <w:rsid w:val="004E0FB5"/>
    <w:rsid w:val="00565B5C"/>
    <w:rsid w:val="005C15F6"/>
    <w:rsid w:val="005F55F1"/>
    <w:rsid w:val="00687B21"/>
    <w:rsid w:val="007C7353"/>
    <w:rsid w:val="00837925"/>
    <w:rsid w:val="008C2531"/>
    <w:rsid w:val="008F36D6"/>
    <w:rsid w:val="0095219D"/>
    <w:rsid w:val="00984402"/>
    <w:rsid w:val="00A17150"/>
    <w:rsid w:val="00A46B0E"/>
    <w:rsid w:val="00AF457A"/>
    <w:rsid w:val="00B021CE"/>
    <w:rsid w:val="00B2317E"/>
    <w:rsid w:val="00B62DF9"/>
    <w:rsid w:val="00B935A6"/>
    <w:rsid w:val="00BB5C92"/>
    <w:rsid w:val="00C3657C"/>
    <w:rsid w:val="00C66EBD"/>
    <w:rsid w:val="00CD496B"/>
    <w:rsid w:val="00D42BD4"/>
    <w:rsid w:val="00DA3532"/>
    <w:rsid w:val="00DC4427"/>
    <w:rsid w:val="00DE7397"/>
    <w:rsid w:val="00E51B08"/>
    <w:rsid w:val="00E56E19"/>
    <w:rsid w:val="00E8694B"/>
    <w:rsid w:val="00E97BAA"/>
    <w:rsid w:val="00EC063C"/>
    <w:rsid w:val="00F22BB7"/>
    <w:rsid w:val="00F520B1"/>
    <w:rsid w:val="00F66F8A"/>
    <w:rsid w:val="00FB4698"/>
    <w:rsid w:val="00FE3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2C2F51D"/>
  <w15:docId w15:val="{41862F49-AF5F-486C-9FB1-A29380C4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B08"/>
    <w:pPr>
      <w:jc w:val="both"/>
    </w:pPr>
    <w:rPr>
      <w:rFonts w:ascii="Calibri" w:hAnsi="Calibri"/>
      <w:sz w:val="24"/>
    </w:rPr>
  </w:style>
  <w:style w:type="paragraph" w:styleId="Titre1">
    <w:name w:val="heading 1"/>
    <w:aliases w:val="Titre 1 Acte"/>
    <w:basedOn w:val="Normal"/>
    <w:next w:val="Normal"/>
    <w:link w:val="Titre1Car"/>
    <w:qFormat/>
    <w:rsid w:val="00E51B08"/>
    <w:pPr>
      <w:keepNext/>
      <w:spacing w:after="480"/>
      <w:jc w:val="center"/>
      <w:outlineLvl w:val="0"/>
    </w:pPr>
    <w:rPr>
      <w:b/>
    </w:rPr>
  </w:style>
  <w:style w:type="paragraph" w:styleId="Titre2">
    <w:name w:val="heading 2"/>
    <w:aliases w:val="Titre 2 Acte"/>
    <w:basedOn w:val="Normal"/>
    <w:next w:val="Normal"/>
    <w:qFormat/>
    <w:rsid w:val="00E51B08"/>
    <w:pPr>
      <w:keepNext/>
      <w:spacing w:before="240" w:after="240"/>
      <w:jc w:val="left"/>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E51B08"/>
    <w:pPr>
      <w:jc w:val="center"/>
    </w:pPr>
    <w:rPr>
      <w:b/>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E51B08"/>
  </w:style>
  <w:style w:type="paragraph" w:styleId="En-tte">
    <w:name w:val="header"/>
    <w:basedOn w:val="Normal"/>
    <w:link w:val="En-tteCar"/>
    <w:uiPriority w:val="99"/>
    <w:rsid w:val="00D42BD4"/>
    <w:pPr>
      <w:tabs>
        <w:tab w:val="center" w:pos="4536"/>
        <w:tab w:val="right" w:pos="9072"/>
      </w:tabs>
    </w:pPr>
  </w:style>
  <w:style w:type="character" w:customStyle="1" w:styleId="En-tteCar">
    <w:name w:val="En-tête Car"/>
    <w:link w:val="En-tte"/>
    <w:uiPriority w:val="99"/>
    <w:rsid w:val="00D42BD4"/>
    <w:rPr>
      <w:sz w:val="24"/>
    </w:rPr>
  </w:style>
  <w:style w:type="paragraph" w:customStyle="1" w:styleId="Titre4Acte">
    <w:name w:val="Titre 4 Acte"/>
    <w:basedOn w:val="Titre2"/>
    <w:next w:val="Normal"/>
    <w:qFormat/>
    <w:rsid w:val="00D42BD4"/>
  </w:style>
  <w:style w:type="character" w:customStyle="1" w:styleId="Titre1Car">
    <w:name w:val="Titre 1 Car"/>
    <w:aliases w:val="Titre 1 Acte Car"/>
    <w:link w:val="Titre1"/>
    <w:rsid w:val="005C15F6"/>
    <w:rPr>
      <w:rFonts w:ascii="Calibri" w:hAnsi="Calibri"/>
      <w:b/>
      <w:sz w:val="24"/>
    </w:rPr>
  </w:style>
  <w:style w:type="paragraph" w:customStyle="1" w:styleId="Boucleparagraphe">
    <w:name w:val="Boucle paragraphe"/>
    <w:basedOn w:val="Normal"/>
    <w:next w:val="Normal"/>
    <w:rsid w:val="005C15F6"/>
    <w:pPr>
      <w:spacing w:after="200" w:line="276" w:lineRule="auto"/>
      <w:jc w:val="left"/>
    </w:pPr>
    <w:rPr>
      <w:rFonts w:ascii="Times New Roman" w:eastAsia="Calibri" w:hAnsi="Times New Roman"/>
      <w:b/>
      <w:lang w:eastAsia="en-US"/>
      <w14:shadow w14:blurRad="50800" w14:dist="38100" w14:dir="2700000" w14:sx="100000" w14:sy="100000" w14:kx="0" w14:ky="0" w14:algn="tl">
        <w14:srgbClr w14:val="000000">
          <w14:alpha w14:val="60000"/>
        </w14:srgbClr>
      </w14:shadow>
    </w:rPr>
  </w:style>
  <w:style w:type="paragraph" w:customStyle="1" w:styleId="Textebrut1">
    <w:name w:val="Texte brut1"/>
    <w:basedOn w:val="Normal"/>
    <w:rsid w:val="005C15F6"/>
    <w:pPr>
      <w:suppressAutoHyphens/>
      <w:spacing w:after="200" w:line="276" w:lineRule="auto"/>
      <w:jc w:val="left"/>
    </w:pPr>
    <w:rPr>
      <w:rFonts w:ascii="Courier New" w:eastAsia="Calibri" w:hAnsi="Courier New" w:cs="Courier New"/>
      <w:sz w:val="20"/>
      <w:szCs w:val="22"/>
      <w:lang w:eastAsia="ar-SA"/>
    </w:rPr>
  </w:style>
  <w:style w:type="character" w:customStyle="1" w:styleId="PieddepageCar">
    <w:name w:val="Pied de page Car"/>
    <w:link w:val="Pieddepage"/>
    <w:rsid w:val="005C15F6"/>
    <w:rPr>
      <w:rFonts w:ascii="Calibri" w:hAnsi="Calibri"/>
      <w:sz w:val="24"/>
    </w:rPr>
  </w:style>
  <w:style w:type="paragraph" w:styleId="Citationintense">
    <w:name w:val="Intense Quote"/>
    <w:basedOn w:val="Normal"/>
    <w:next w:val="Normal"/>
    <w:link w:val="CitationintenseCar"/>
    <w:autoRedefine/>
    <w:uiPriority w:val="30"/>
    <w:qFormat/>
    <w:rsid w:val="00046AF1"/>
    <w:pPr>
      <w:pBdr>
        <w:top w:val="single" w:sz="4" w:space="10" w:color="5B9BD5"/>
        <w:bottom w:val="single" w:sz="4" w:space="10" w:color="5B9BD5"/>
      </w:pBdr>
      <w:overflowPunct w:val="0"/>
      <w:autoSpaceDE w:val="0"/>
      <w:autoSpaceDN w:val="0"/>
      <w:adjustRightInd w:val="0"/>
      <w:ind w:left="567"/>
      <w:jc w:val="center"/>
      <w:textAlignment w:val="baseline"/>
    </w:pPr>
    <w:rPr>
      <w:rFonts w:eastAsia="Calibri" w:cs="Calibri"/>
      <w:b/>
      <w:i/>
      <w:iCs/>
      <w:caps/>
      <w:color w:val="2E74B5"/>
      <w:szCs w:val="22"/>
      <w:lang w:val="fr-CA" w:eastAsia="en-US"/>
    </w:rPr>
  </w:style>
  <w:style w:type="character" w:customStyle="1" w:styleId="CitationintenseCar">
    <w:name w:val="Citation intense Car"/>
    <w:link w:val="Citationintense"/>
    <w:uiPriority w:val="30"/>
    <w:rsid w:val="00046AF1"/>
    <w:rPr>
      <w:rFonts w:ascii="Calibri" w:eastAsia="Calibri" w:hAnsi="Calibri" w:cs="Calibri"/>
      <w:b/>
      <w:i/>
      <w:iCs/>
      <w:caps/>
      <w:color w:val="2E74B5"/>
      <w:sz w:val="24"/>
      <w:szCs w:val="22"/>
      <w:lang w:val="fr-CA" w:eastAsia="en-US"/>
    </w:rPr>
  </w:style>
  <w:style w:type="paragraph" w:styleId="Corpsdetexte">
    <w:name w:val="Body Text"/>
    <w:basedOn w:val="Normal"/>
    <w:link w:val="CorpsdetexteCar"/>
    <w:rsid w:val="005C15F6"/>
    <w:pPr>
      <w:spacing w:after="120" w:line="276" w:lineRule="auto"/>
      <w:jc w:val="left"/>
    </w:pPr>
    <w:rPr>
      <w:rFonts w:eastAsia="Calibri"/>
      <w:sz w:val="22"/>
      <w:szCs w:val="22"/>
      <w:lang w:eastAsia="en-US"/>
    </w:rPr>
  </w:style>
  <w:style w:type="character" w:customStyle="1" w:styleId="CorpsdetexteCar">
    <w:name w:val="Corps de texte Car"/>
    <w:link w:val="Corpsdetexte"/>
    <w:rsid w:val="005C15F6"/>
    <w:rPr>
      <w:rFonts w:ascii="Calibri" w:eastAsia="Calibri" w:hAnsi="Calibri"/>
      <w:sz w:val="22"/>
      <w:szCs w:val="22"/>
      <w:lang w:eastAsia="en-US"/>
    </w:rPr>
  </w:style>
  <w:style w:type="paragraph" w:styleId="Paragraphedeliste">
    <w:name w:val="List Paragraph"/>
    <w:basedOn w:val="Normal"/>
    <w:uiPriority w:val="34"/>
    <w:qFormat/>
    <w:rsid w:val="005C15F6"/>
    <w:pPr>
      <w:spacing w:after="200" w:line="276" w:lineRule="auto"/>
      <w:ind w:left="720"/>
      <w:contextualSpacing/>
      <w:jc w:val="left"/>
    </w:pPr>
    <w:rPr>
      <w:rFonts w:eastAsia="Calibri"/>
      <w:sz w:val="22"/>
      <w:szCs w:val="22"/>
      <w:lang w:eastAsia="en-US"/>
    </w:rPr>
  </w:style>
  <w:style w:type="paragraph" w:styleId="Textedebulles">
    <w:name w:val="Balloon Text"/>
    <w:basedOn w:val="Normal"/>
    <w:link w:val="TextedebullesCar"/>
    <w:rsid w:val="00E8694B"/>
    <w:rPr>
      <w:rFonts w:ascii="Tahoma" w:hAnsi="Tahoma" w:cs="Tahoma"/>
      <w:sz w:val="16"/>
      <w:szCs w:val="16"/>
    </w:rPr>
  </w:style>
  <w:style w:type="character" w:customStyle="1" w:styleId="TextedebullesCar">
    <w:name w:val="Texte de bulles Car"/>
    <w:link w:val="Textedebulles"/>
    <w:rsid w:val="00E86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claissue</dc:creator>
  <cp:keywords/>
  <cp:lastModifiedBy>Jean-Philippe WOLFANGEL</cp:lastModifiedBy>
  <cp:revision>2</cp:revision>
  <cp:lastPrinted>2019-06-05T10:16:00Z</cp:lastPrinted>
  <dcterms:created xsi:type="dcterms:W3CDTF">2021-07-05T16:57:00Z</dcterms:created>
  <dcterms:modified xsi:type="dcterms:W3CDTF">2021-07-05T16:57:00Z</dcterms:modified>
</cp:coreProperties>
</file>